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cleaned_by_fortinet-->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5450" w14:textId="6AB16D4C" w:rsidR="00385DE7" w:rsidRDefault="00385DE7" w:rsidP="00385DE7">
      <w:pPr>
        <w:spacing w:after="0" w:line="240" w:lineRule="auto"/>
        <w:jc w:val="center"/>
        <w:rPr>
          <w:b/>
          <w:bCs/>
        </w:rPr>
      </w:pPr>
      <w:r w:rsidRPr="00790CE5">
        <w:rPr>
          <w:b/>
          <w:bCs/>
        </w:rPr>
        <w:t xml:space="preserve">REGULAMIN </w:t>
      </w:r>
      <w:r w:rsidR="00FD5DD5">
        <w:rPr>
          <w:b/>
          <w:bCs/>
        </w:rPr>
        <w:t>PLEBISCYTU</w:t>
      </w:r>
    </w:p>
    <w:p w14:paraId="069D64E6" w14:textId="6504A966" w:rsidR="00385DE7" w:rsidRDefault="00385DE7" w:rsidP="00385DE7">
      <w:pPr>
        <w:spacing w:after="0" w:line="240" w:lineRule="auto"/>
        <w:jc w:val="center"/>
        <w:rPr>
          <w:b/>
          <w:bCs/>
        </w:rPr>
      </w:pPr>
      <w:r w:rsidRPr="00385DE7">
        <w:rPr>
          <w:b/>
          <w:bCs/>
        </w:rPr>
        <w:t>Turystyczna Perła Powiatu Limanowskiego - edycja 202</w:t>
      </w:r>
      <w:r w:rsidR="00D54D51">
        <w:rPr>
          <w:b/>
          <w:bCs/>
        </w:rPr>
        <w:t>6</w:t>
      </w:r>
    </w:p>
    <w:p w14:paraId="58424E1F" w14:textId="77777777" w:rsidR="00385DE7" w:rsidRDefault="00385DE7" w:rsidP="00385DE7">
      <w:pPr>
        <w:spacing w:after="0" w:line="240" w:lineRule="auto"/>
        <w:jc w:val="center"/>
        <w:rPr>
          <w:b/>
          <w:bCs/>
        </w:rPr>
      </w:pPr>
    </w:p>
    <w:p w14:paraId="5F348B18" w14:textId="77777777" w:rsidR="00385DE7" w:rsidRPr="00DF1586" w:rsidRDefault="00385DE7" w:rsidP="00385DE7">
      <w:pPr>
        <w:spacing w:after="0" w:line="240" w:lineRule="auto"/>
        <w:jc w:val="center"/>
        <w:rPr>
          <w:b/>
          <w:bCs/>
        </w:rPr>
      </w:pPr>
      <w:r w:rsidRPr="00DF1586">
        <w:rPr>
          <w:b/>
          <w:bCs/>
        </w:rPr>
        <w:t>§1</w:t>
      </w:r>
    </w:p>
    <w:p w14:paraId="7DC8F2C1" w14:textId="77777777" w:rsidR="00385DE7" w:rsidRPr="00DF1586" w:rsidRDefault="00385DE7" w:rsidP="00385DE7">
      <w:pPr>
        <w:spacing w:after="0" w:line="240" w:lineRule="auto"/>
        <w:jc w:val="center"/>
        <w:rPr>
          <w:b/>
          <w:bCs/>
        </w:rPr>
      </w:pPr>
      <w:r w:rsidRPr="00DF1586">
        <w:rPr>
          <w:b/>
          <w:bCs/>
        </w:rPr>
        <w:t>Organizator</w:t>
      </w:r>
    </w:p>
    <w:p w14:paraId="2115CA8E" w14:textId="7D0329C7" w:rsidR="00385DE7" w:rsidRDefault="00385DE7" w:rsidP="00385DE7">
      <w:pPr>
        <w:spacing w:after="0" w:line="240" w:lineRule="auto"/>
        <w:jc w:val="both"/>
      </w:pPr>
      <w:r>
        <w:t>1. Organizatorem</w:t>
      </w:r>
      <w:r w:rsidR="00FD5DD5">
        <w:t xml:space="preserve"> Plebiscytu na</w:t>
      </w:r>
      <w:r>
        <w:t xml:space="preserve"> </w:t>
      </w:r>
      <w:r w:rsidRPr="00385DE7">
        <w:t>Turystyczn</w:t>
      </w:r>
      <w:r w:rsidR="00FD5DD5">
        <w:t>ą</w:t>
      </w:r>
      <w:r w:rsidRPr="00385DE7">
        <w:t xml:space="preserve"> Perł</w:t>
      </w:r>
      <w:r w:rsidR="00FD5DD5">
        <w:t>ę</w:t>
      </w:r>
      <w:r w:rsidRPr="00385DE7">
        <w:t xml:space="preserve"> Powiatu Limanowskiego - edycja 202</w:t>
      </w:r>
      <w:r w:rsidR="00D54D51">
        <w:t>6</w:t>
      </w:r>
      <w:r>
        <w:t>, zwanego dalej „Plebiscytem” jest Powiat Limanowski z siedzibą przy ul. Józefa Marka 9, 34-600 Limanowa.</w:t>
      </w:r>
    </w:p>
    <w:p w14:paraId="5C08678D" w14:textId="7B8D55D9" w:rsidR="00385DE7" w:rsidRDefault="00385DE7" w:rsidP="00385DE7">
      <w:pPr>
        <w:spacing w:after="0" w:line="240" w:lineRule="auto"/>
        <w:jc w:val="both"/>
      </w:pPr>
      <w:r>
        <w:t xml:space="preserve">2. Plebiscyt jest organizowany na zasadach określonych niniejszym regulaminem i zgodnie </w:t>
      </w:r>
      <w:r>
        <w:br/>
        <w:t>z powszechnie obowiązującymi przepisami prawa.</w:t>
      </w:r>
    </w:p>
    <w:p w14:paraId="776D6FA3" w14:textId="77777777" w:rsidR="001C5E5C" w:rsidRDefault="001C5E5C" w:rsidP="00385DE7">
      <w:pPr>
        <w:jc w:val="center"/>
      </w:pPr>
    </w:p>
    <w:p w14:paraId="1E7512E5" w14:textId="77777777" w:rsidR="00CF4564" w:rsidRPr="00DF1586" w:rsidRDefault="00CF4564" w:rsidP="00CF4564">
      <w:pPr>
        <w:spacing w:after="0" w:line="240" w:lineRule="auto"/>
        <w:jc w:val="center"/>
        <w:rPr>
          <w:b/>
          <w:bCs/>
        </w:rPr>
      </w:pPr>
      <w:r w:rsidRPr="00DF1586">
        <w:rPr>
          <w:b/>
          <w:bCs/>
        </w:rPr>
        <w:t>§2</w:t>
      </w:r>
    </w:p>
    <w:p w14:paraId="0F11415C" w14:textId="7373105D" w:rsidR="00CF4564" w:rsidRDefault="00CF4564" w:rsidP="00CF4564">
      <w:pPr>
        <w:spacing w:after="0" w:line="240" w:lineRule="auto"/>
        <w:jc w:val="center"/>
        <w:rPr>
          <w:b/>
          <w:bCs/>
        </w:rPr>
      </w:pPr>
      <w:r>
        <w:rPr>
          <w:b/>
          <w:bCs/>
        </w:rPr>
        <w:t xml:space="preserve">Cele </w:t>
      </w:r>
      <w:r w:rsidR="00BE23B3">
        <w:rPr>
          <w:b/>
          <w:bCs/>
        </w:rPr>
        <w:t>p</w:t>
      </w:r>
      <w:r>
        <w:rPr>
          <w:b/>
          <w:bCs/>
        </w:rPr>
        <w:t>lebiscytu</w:t>
      </w:r>
    </w:p>
    <w:p w14:paraId="03D6C0C8" w14:textId="6FAE7E78" w:rsidR="00CF4564" w:rsidRDefault="00CF4564" w:rsidP="00BE23B3">
      <w:pPr>
        <w:tabs>
          <w:tab w:val="center" w:pos="4536"/>
        </w:tabs>
        <w:spacing w:after="0" w:line="240" w:lineRule="auto"/>
        <w:jc w:val="both"/>
      </w:pPr>
      <w:r>
        <w:t xml:space="preserve">1. </w:t>
      </w:r>
      <w:r w:rsidR="002A7E86" w:rsidRPr="002A7E86">
        <w:t>Celem plebiscytu jest wyłonienie najbardziej atrakcyjnego turystycznie miejsca, obiektu lub atrakcji turystycznej znajdujących się na terenie</w:t>
      </w:r>
      <w:r w:rsidR="002A7E86">
        <w:t xml:space="preserve"> </w:t>
      </w:r>
      <w:r w:rsidR="00C71EE3">
        <w:t>p</w:t>
      </w:r>
      <w:r w:rsidR="00BE23B3">
        <w:t xml:space="preserve">owiatu </w:t>
      </w:r>
      <w:r w:rsidR="00C71EE3">
        <w:t>l</w:t>
      </w:r>
      <w:r w:rsidR="00BE23B3">
        <w:t>imanowskiego.</w:t>
      </w:r>
      <w:r w:rsidR="00BE23B3">
        <w:tab/>
      </w:r>
    </w:p>
    <w:p w14:paraId="74DFE762" w14:textId="77777777" w:rsidR="00BE23B3" w:rsidRDefault="00BE23B3" w:rsidP="00BE23B3">
      <w:pPr>
        <w:tabs>
          <w:tab w:val="center" w:pos="4536"/>
        </w:tabs>
        <w:spacing w:after="0" w:line="240" w:lineRule="auto"/>
        <w:jc w:val="both"/>
      </w:pPr>
    </w:p>
    <w:p w14:paraId="655905CE" w14:textId="6246B91F" w:rsidR="00BE23B3" w:rsidRPr="00DF1586" w:rsidRDefault="00BE23B3" w:rsidP="00BE23B3">
      <w:pPr>
        <w:spacing w:after="0" w:line="240" w:lineRule="auto"/>
        <w:jc w:val="center"/>
        <w:rPr>
          <w:b/>
          <w:bCs/>
        </w:rPr>
      </w:pPr>
      <w:r w:rsidRPr="00DF1586">
        <w:rPr>
          <w:b/>
          <w:bCs/>
        </w:rPr>
        <w:t>§3</w:t>
      </w:r>
    </w:p>
    <w:p w14:paraId="23409537" w14:textId="3D093395" w:rsidR="00BE23B3" w:rsidRDefault="00BE23B3" w:rsidP="00BE23B3">
      <w:pPr>
        <w:spacing w:after="0" w:line="240" w:lineRule="auto"/>
        <w:jc w:val="center"/>
        <w:rPr>
          <w:b/>
          <w:bCs/>
        </w:rPr>
      </w:pPr>
      <w:r>
        <w:rPr>
          <w:b/>
          <w:bCs/>
        </w:rPr>
        <w:t>Uczestnicy plebiscytu</w:t>
      </w:r>
    </w:p>
    <w:p w14:paraId="69B155BC" w14:textId="791F5488" w:rsidR="00C90428" w:rsidRDefault="001E7151" w:rsidP="001E7151">
      <w:pPr>
        <w:spacing w:after="0" w:line="240" w:lineRule="auto"/>
        <w:jc w:val="both"/>
      </w:pPr>
      <w:r>
        <w:t xml:space="preserve">1. </w:t>
      </w:r>
      <w:r w:rsidR="002A7E86" w:rsidRPr="002A7E86">
        <w:t>Do plebiscytu mogą zostać zgłoszone miejsca, obiekty oraz atrakcje turystyczne znajdujące się na terenie Powiatu Limanowskiego. Zgłoszone kandydatury powinny posiadać istotne walory turystyczne, kulturowe, przyrodnicze lub historyczne oraz przyczyniać się do promocji Powiatu Limanowskiego.</w:t>
      </w:r>
    </w:p>
    <w:p w14:paraId="75EA31BB" w14:textId="07F1C89D" w:rsidR="008F3111" w:rsidRDefault="00C90428" w:rsidP="001E7151">
      <w:pPr>
        <w:spacing w:after="0" w:line="240" w:lineRule="auto"/>
        <w:jc w:val="both"/>
      </w:pPr>
      <w:r>
        <w:t xml:space="preserve">2. </w:t>
      </w:r>
      <w:r w:rsidR="002A7E86" w:rsidRPr="002A7E86">
        <w:t>Obiekty, miejsca lub atrakcje turystyczne, którym przyznano tytuł „Turystycznej Perły Powiatu Limanowskiego" w poprzednich edycjach plebiscytu, nie mogą zostać ponownie zgłoszone.</w:t>
      </w:r>
    </w:p>
    <w:p w14:paraId="1F641E35" w14:textId="77777777" w:rsidR="0080217A" w:rsidRDefault="00C90428" w:rsidP="0080217A">
      <w:pPr>
        <w:spacing w:after="0" w:line="240" w:lineRule="auto"/>
        <w:jc w:val="center"/>
        <w:rPr>
          <w:b/>
          <w:bCs/>
        </w:rPr>
      </w:pPr>
      <w:r>
        <w:t xml:space="preserve"> </w:t>
      </w:r>
      <w:r w:rsidR="001E7151">
        <w:t xml:space="preserve"> </w:t>
      </w:r>
      <w:r w:rsidR="0080217A">
        <w:tab/>
      </w:r>
    </w:p>
    <w:p w14:paraId="5EE78E40" w14:textId="77777777" w:rsidR="0080217A" w:rsidRPr="00DF1586" w:rsidRDefault="0080217A" w:rsidP="0080217A">
      <w:pPr>
        <w:spacing w:after="0" w:line="240" w:lineRule="auto"/>
        <w:jc w:val="center"/>
        <w:rPr>
          <w:b/>
          <w:bCs/>
        </w:rPr>
      </w:pPr>
      <w:r w:rsidRPr="00DF1586">
        <w:rPr>
          <w:b/>
          <w:bCs/>
        </w:rPr>
        <w:t>§4</w:t>
      </w:r>
    </w:p>
    <w:p w14:paraId="74491386" w14:textId="77777777" w:rsidR="0080217A" w:rsidRDefault="0080217A" w:rsidP="0080217A">
      <w:pPr>
        <w:spacing w:after="0" w:line="240" w:lineRule="auto"/>
        <w:jc w:val="center"/>
        <w:rPr>
          <w:b/>
          <w:bCs/>
        </w:rPr>
      </w:pPr>
      <w:r w:rsidRPr="00DF1586">
        <w:rPr>
          <w:b/>
          <w:bCs/>
        </w:rPr>
        <w:t xml:space="preserve">Zasady </w:t>
      </w:r>
      <w:r>
        <w:rPr>
          <w:b/>
          <w:bCs/>
        </w:rPr>
        <w:t>o</w:t>
      </w:r>
      <w:r w:rsidRPr="00DF1586">
        <w:rPr>
          <w:b/>
          <w:bCs/>
        </w:rPr>
        <w:t>gólne</w:t>
      </w:r>
    </w:p>
    <w:p w14:paraId="2CE39F2B" w14:textId="48222458" w:rsidR="00413916" w:rsidRDefault="00413916" w:rsidP="00413916">
      <w:pPr>
        <w:tabs>
          <w:tab w:val="left" w:pos="4995"/>
        </w:tabs>
        <w:spacing w:after="0" w:line="240" w:lineRule="auto"/>
        <w:jc w:val="both"/>
      </w:pPr>
      <w:r>
        <w:t>1.</w:t>
      </w:r>
      <w:r w:rsidR="00E058DA" w:rsidRPr="00E058DA">
        <w:t xml:space="preserve"> Zgłoszenie kandydatury do plebiscytu następuje poprzez wypełnienie i przesłanie, w wyznaczonym terminie,</w:t>
      </w:r>
      <w:r w:rsidR="00E058DA">
        <w:t xml:space="preserve"> tj. </w:t>
      </w:r>
      <w:r w:rsidR="00E058DA" w:rsidRPr="00B35DC5">
        <w:rPr>
          <w:b/>
          <w:bCs/>
        </w:rPr>
        <w:t>do 10 sierpnia 2026 r</w:t>
      </w:r>
      <w:r w:rsidR="00E058DA">
        <w:t>.,</w:t>
      </w:r>
      <w:r w:rsidR="00E058DA" w:rsidRPr="00E058DA">
        <w:t xml:space="preserve"> </w:t>
      </w:r>
      <w:r w:rsidR="002A7E86" w:rsidRPr="002A7E86">
        <w:t>formularza elektronicznego dostępnego na stronie internetowej pod adresem</w:t>
      </w:r>
      <w:r w:rsidR="00C91521">
        <w:t xml:space="preserve">: </w:t>
      </w:r>
      <w:hyperlink r:id="rId5" w:history="1">
        <w:r w:rsidR="00C91521" w:rsidRPr="00964CE3">
          <w:rPr>
            <w:rStyle w:val="Hipercze"/>
          </w:rPr>
          <w:t>https://powiat.limanowski.pl/perla-zgloszenia/</w:t>
        </w:r>
      </w:hyperlink>
      <w:r w:rsidR="00C91521">
        <w:t xml:space="preserve"> podając</w:t>
      </w:r>
      <w:r>
        <w:t>:</w:t>
      </w:r>
    </w:p>
    <w:p w14:paraId="335E0A44" w14:textId="6AD1DACE" w:rsidR="00413916" w:rsidRDefault="00413916" w:rsidP="00413916">
      <w:pPr>
        <w:pStyle w:val="Akapitzlist"/>
        <w:numPr>
          <w:ilvl w:val="0"/>
          <w:numId w:val="5"/>
        </w:numPr>
        <w:tabs>
          <w:tab w:val="left" w:pos="4995"/>
        </w:tabs>
        <w:spacing w:after="0" w:line="240" w:lineRule="auto"/>
        <w:jc w:val="both"/>
      </w:pPr>
      <w:r>
        <w:t>nazwę zgłaszanej kandydatury,</w:t>
      </w:r>
    </w:p>
    <w:p w14:paraId="39BC9DC8" w14:textId="256D2494" w:rsidR="00413916" w:rsidRDefault="00413916" w:rsidP="00413916">
      <w:pPr>
        <w:pStyle w:val="Akapitzlist"/>
        <w:numPr>
          <w:ilvl w:val="0"/>
          <w:numId w:val="5"/>
        </w:numPr>
        <w:tabs>
          <w:tab w:val="left" w:pos="4995"/>
        </w:tabs>
        <w:spacing w:after="0" w:line="240" w:lineRule="auto"/>
        <w:jc w:val="both"/>
      </w:pPr>
      <w:r>
        <w:t>lokalizację,</w:t>
      </w:r>
    </w:p>
    <w:p w14:paraId="0CE0288E" w14:textId="1A6BA359" w:rsidR="00413916" w:rsidRDefault="00413916" w:rsidP="00413916">
      <w:pPr>
        <w:pStyle w:val="Akapitzlist"/>
        <w:numPr>
          <w:ilvl w:val="0"/>
          <w:numId w:val="5"/>
        </w:numPr>
        <w:tabs>
          <w:tab w:val="left" w:pos="4995"/>
        </w:tabs>
        <w:spacing w:after="0" w:line="240" w:lineRule="auto"/>
        <w:jc w:val="both"/>
      </w:pPr>
      <w:r>
        <w:t>krótki opis.</w:t>
      </w:r>
    </w:p>
    <w:p w14:paraId="7F271515" w14:textId="2321BEC3" w:rsidR="00413916" w:rsidRDefault="00C91521" w:rsidP="00413916">
      <w:pPr>
        <w:tabs>
          <w:tab w:val="left" w:pos="4995"/>
        </w:tabs>
        <w:spacing w:after="0" w:line="240" w:lineRule="auto"/>
        <w:jc w:val="both"/>
      </w:pPr>
      <w:r>
        <w:t>2</w:t>
      </w:r>
      <w:r w:rsidR="00413916">
        <w:t>. Przystąpienie do plebiscytu jest równoznaczne z akceptacją zasad określonych w Regulaminie.</w:t>
      </w:r>
    </w:p>
    <w:p w14:paraId="1DB25744" w14:textId="763C1B45" w:rsidR="006F0774" w:rsidRDefault="00C91521" w:rsidP="00413916">
      <w:pPr>
        <w:tabs>
          <w:tab w:val="left" w:pos="4995"/>
        </w:tabs>
        <w:spacing w:after="0" w:line="240" w:lineRule="auto"/>
        <w:jc w:val="both"/>
      </w:pPr>
      <w:r>
        <w:t>3</w:t>
      </w:r>
      <w:r w:rsidR="00413916">
        <w:t>.</w:t>
      </w:r>
      <w:r w:rsidR="006F0774">
        <w:t xml:space="preserve"> Udział w </w:t>
      </w:r>
      <w:r w:rsidR="00D91DCE">
        <w:t>plebiscycie</w:t>
      </w:r>
      <w:r w:rsidR="006F0774">
        <w:t xml:space="preserve"> jest dobrowolny i bezpłatny.</w:t>
      </w:r>
      <w:r w:rsidR="00252BBD">
        <w:tab/>
      </w:r>
    </w:p>
    <w:p w14:paraId="4509A7DF" w14:textId="03E540BF" w:rsidR="00C71EE3" w:rsidRDefault="00C91521" w:rsidP="00252BBD">
      <w:pPr>
        <w:tabs>
          <w:tab w:val="left" w:pos="4995"/>
        </w:tabs>
        <w:spacing w:after="0" w:line="240" w:lineRule="auto"/>
        <w:jc w:val="both"/>
      </w:pPr>
      <w:r>
        <w:t>4</w:t>
      </w:r>
      <w:r w:rsidR="00252BBD">
        <w:t xml:space="preserve">. </w:t>
      </w:r>
      <w:r w:rsidR="009A273D" w:rsidRPr="009A273D">
        <w:t>Laureat plebiscytu zostanie wyłoniony w drodze głosowania internetowego prowadzonego za pośrednictwem formularza elektronicznego.</w:t>
      </w:r>
    </w:p>
    <w:p w14:paraId="4E26B735" w14:textId="3EA6DEBB" w:rsidR="00FD5DD5" w:rsidRDefault="00C91521" w:rsidP="00252BBD">
      <w:pPr>
        <w:tabs>
          <w:tab w:val="left" w:pos="4995"/>
        </w:tabs>
        <w:spacing w:after="0" w:line="240" w:lineRule="auto"/>
        <w:jc w:val="both"/>
      </w:pPr>
      <w:r>
        <w:t>5</w:t>
      </w:r>
      <w:r w:rsidR="00FD5DD5">
        <w:t>. Wynik głosowania jest ostateczny i wiążący.</w:t>
      </w:r>
    </w:p>
    <w:p w14:paraId="62F9BFF9" w14:textId="44F91E70" w:rsidR="00413916" w:rsidRDefault="00E058DA" w:rsidP="00252BBD">
      <w:pPr>
        <w:tabs>
          <w:tab w:val="left" w:pos="4995"/>
        </w:tabs>
        <w:spacing w:after="0" w:line="240" w:lineRule="auto"/>
        <w:jc w:val="both"/>
      </w:pPr>
      <w:r>
        <w:t xml:space="preserve">6. </w:t>
      </w:r>
      <w:r w:rsidRPr="00E058DA">
        <w:t>Obiekt, miejsce lub atrakcja turystyczna, które nie zdobyły</w:t>
      </w:r>
      <w:r>
        <w:t xml:space="preserve"> w danym roku</w:t>
      </w:r>
      <w:r w:rsidRPr="00E058DA">
        <w:t xml:space="preserve"> tytułu „Turystycznej Perły Powiatu Limanowskiego”, mogą zostać ponownie zgłoszone w kolejnych edycjach plebiscytu.</w:t>
      </w:r>
    </w:p>
    <w:p w14:paraId="740EFD24" w14:textId="5CED4497" w:rsidR="00413916" w:rsidRPr="00413916" w:rsidRDefault="00413916" w:rsidP="00413916">
      <w:pPr>
        <w:spacing w:after="0" w:line="240" w:lineRule="auto"/>
        <w:jc w:val="center"/>
        <w:rPr>
          <w:b/>
          <w:bCs/>
        </w:rPr>
      </w:pPr>
      <w:r w:rsidRPr="00DF1586">
        <w:rPr>
          <w:b/>
          <w:bCs/>
        </w:rPr>
        <w:t>§</w:t>
      </w:r>
      <w:r>
        <w:rPr>
          <w:b/>
          <w:bCs/>
        </w:rPr>
        <w:t>5</w:t>
      </w:r>
      <w:r>
        <w:rPr>
          <w:b/>
          <w:bCs/>
        </w:rPr>
        <w:br/>
      </w:r>
      <w:r w:rsidRPr="00413916">
        <w:rPr>
          <w:b/>
          <w:bCs/>
        </w:rPr>
        <w:t>Nagroda i promocja zwycięzcy</w:t>
      </w:r>
    </w:p>
    <w:p w14:paraId="6ABCF3C0" w14:textId="77F6F84E" w:rsidR="00F25EB8" w:rsidRDefault="00F25EB8" w:rsidP="00252BBD">
      <w:pPr>
        <w:tabs>
          <w:tab w:val="left" w:pos="4995"/>
        </w:tabs>
        <w:spacing w:after="0" w:line="240" w:lineRule="auto"/>
        <w:jc w:val="both"/>
      </w:pPr>
      <w:r>
        <w:t>Kandydatura</w:t>
      </w:r>
      <w:r w:rsidR="00413916" w:rsidRPr="00413916">
        <w:t xml:space="preserve">, która zdobędzie największą liczbę głosów, otrzyma </w:t>
      </w:r>
      <w:r>
        <w:t xml:space="preserve">prestiżową </w:t>
      </w:r>
      <w:r w:rsidR="00413916" w:rsidRPr="00413916">
        <w:t>statuetkę</w:t>
      </w:r>
      <w:r>
        <w:t>, pamiątkowy dyplom</w:t>
      </w:r>
      <w:r w:rsidR="00413916" w:rsidRPr="00413916">
        <w:t xml:space="preserve"> oraz tytuł </w:t>
      </w:r>
      <w:r w:rsidR="00413916" w:rsidRPr="00413916">
        <w:rPr>
          <w:b/>
          <w:bCs/>
        </w:rPr>
        <w:t>Turystycznej Perły Powiatu Limanowskiego</w:t>
      </w:r>
      <w:r>
        <w:rPr>
          <w:b/>
          <w:bCs/>
        </w:rPr>
        <w:t xml:space="preserve"> - edycja 2026</w:t>
      </w:r>
      <w:r w:rsidR="00413916" w:rsidRPr="00413916">
        <w:t>.</w:t>
      </w:r>
      <w:r w:rsidR="00413916">
        <w:t xml:space="preserve"> </w:t>
      </w:r>
      <w:r w:rsidR="009A273D" w:rsidRPr="009A273D">
        <w:t>Laureat plebiscytu otrzyma również pakiet promocyjny obejmujący:</w:t>
      </w:r>
    </w:p>
    <w:p w14:paraId="0C947833" w14:textId="77777777" w:rsidR="009A273D" w:rsidRDefault="009A273D" w:rsidP="000C021A">
      <w:pPr>
        <w:pStyle w:val="Akapitzlist"/>
        <w:numPr>
          <w:ilvl w:val="0"/>
          <w:numId w:val="7"/>
        </w:numPr>
        <w:tabs>
          <w:tab w:val="left" w:pos="4995"/>
        </w:tabs>
        <w:spacing w:after="0" w:line="240" w:lineRule="auto"/>
        <w:jc w:val="both"/>
      </w:pPr>
      <w:r w:rsidRPr="009A273D">
        <w:t>bon o wartości 3000 zł przeznaczony na promocję laureata w portalach turystycznych, lokalnych mediach, prasie oraz radiu;</w:t>
      </w:r>
    </w:p>
    <w:p w14:paraId="030D496D" w14:textId="74C6E036" w:rsidR="00F25EB8" w:rsidRDefault="009A273D" w:rsidP="000C021A">
      <w:pPr>
        <w:pStyle w:val="Akapitzlist"/>
        <w:numPr>
          <w:ilvl w:val="0"/>
          <w:numId w:val="7"/>
        </w:numPr>
        <w:tabs>
          <w:tab w:val="left" w:pos="4995"/>
        </w:tabs>
        <w:spacing w:after="0" w:line="240" w:lineRule="auto"/>
        <w:jc w:val="both"/>
      </w:pPr>
      <w:r w:rsidRPr="009A273D">
        <w:t>promocję za pośrednictwem oficjalnej strony internetowej Powiatu Limanowskiego oraz jego profili w mediach społecznościowych.</w:t>
      </w:r>
    </w:p>
    <w:p w14:paraId="79EABC35" w14:textId="77777777" w:rsidR="009A273D" w:rsidRDefault="009A273D" w:rsidP="009A273D">
      <w:pPr>
        <w:tabs>
          <w:tab w:val="left" w:pos="4995"/>
        </w:tabs>
        <w:spacing w:after="0" w:line="240" w:lineRule="auto"/>
        <w:jc w:val="both"/>
      </w:pPr>
    </w:p>
    <w:p w14:paraId="3D9AAE51" w14:textId="77777777" w:rsidR="009A273D" w:rsidRDefault="009A273D" w:rsidP="009A273D">
      <w:pPr>
        <w:tabs>
          <w:tab w:val="left" w:pos="4995"/>
        </w:tabs>
        <w:spacing w:after="0" w:line="240" w:lineRule="auto"/>
        <w:jc w:val="both"/>
      </w:pPr>
    </w:p>
    <w:p w14:paraId="0917E69B" w14:textId="77777777" w:rsidR="009A273D" w:rsidRDefault="009A273D" w:rsidP="009A273D">
      <w:pPr>
        <w:tabs>
          <w:tab w:val="left" w:pos="4995"/>
        </w:tabs>
        <w:spacing w:after="0" w:line="240" w:lineRule="auto"/>
        <w:jc w:val="both"/>
      </w:pPr>
    </w:p>
    <w:p w14:paraId="307E8E1B" w14:textId="77777777" w:rsidR="009A273D" w:rsidRDefault="009A273D" w:rsidP="009A273D">
      <w:pPr>
        <w:tabs>
          <w:tab w:val="left" w:pos="4995"/>
        </w:tabs>
        <w:spacing w:after="0" w:line="240" w:lineRule="auto"/>
        <w:jc w:val="both"/>
      </w:pPr>
    </w:p>
    <w:p w14:paraId="7386873A" w14:textId="5A1B0984" w:rsidR="000C021A" w:rsidRPr="00DF1586" w:rsidRDefault="000C021A" w:rsidP="000C021A">
      <w:pPr>
        <w:spacing w:after="0" w:line="240" w:lineRule="auto"/>
        <w:jc w:val="center"/>
        <w:rPr>
          <w:b/>
          <w:bCs/>
        </w:rPr>
      </w:pPr>
      <w:r w:rsidRPr="00DF1586">
        <w:rPr>
          <w:b/>
          <w:bCs/>
        </w:rPr>
        <w:lastRenderedPageBreak/>
        <w:t>§</w:t>
      </w:r>
      <w:r>
        <w:rPr>
          <w:b/>
          <w:bCs/>
        </w:rPr>
        <w:t>6</w:t>
      </w:r>
    </w:p>
    <w:p w14:paraId="0AFEB7EE" w14:textId="77777777" w:rsidR="000C021A" w:rsidRDefault="000C021A" w:rsidP="000C021A">
      <w:pPr>
        <w:spacing w:after="0" w:line="240" w:lineRule="auto"/>
        <w:jc w:val="center"/>
        <w:rPr>
          <w:b/>
          <w:bCs/>
        </w:rPr>
      </w:pPr>
      <w:r w:rsidRPr="00DF1586">
        <w:rPr>
          <w:b/>
          <w:bCs/>
        </w:rPr>
        <w:t>Terminy</w:t>
      </w:r>
    </w:p>
    <w:p w14:paraId="0BB4DDE5" w14:textId="4A08E4CD" w:rsidR="00B35DC5" w:rsidRDefault="00CC5529" w:rsidP="00CC5529">
      <w:pPr>
        <w:spacing w:after="0" w:line="240" w:lineRule="auto"/>
        <w:jc w:val="both"/>
      </w:pPr>
      <w:r>
        <w:t>1.</w:t>
      </w:r>
      <w:r w:rsidR="00B35DC5">
        <w:t xml:space="preserve"> Zgłaszanie kandydatur odbywać się będzie za pośrednictwem formularza internetowego i potrwa do </w:t>
      </w:r>
      <w:r w:rsidR="00B35DC5" w:rsidRPr="00B35DC5">
        <w:rPr>
          <w:b/>
          <w:bCs/>
        </w:rPr>
        <w:t>10 sierpnia 2026 r. do godz. 15.00</w:t>
      </w:r>
      <w:r w:rsidR="00B35DC5">
        <w:rPr>
          <w:b/>
          <w:bCs/>
        </w:rPr>
        <w:t>.</w:t>
      </w:r>
    </w:p>
    <w:p w14:paraId="20F2A83D" w14:textId="48022CB8" w:rsidR="00CC5529" w:rsidRPr="00B35DC5" w:rsidRDefault="00B35DC5" w:rsidP="00CC5529">
      <w:pPr>
        <w:spacing w:after="0" w:line="240" w:lineRule="auto"/>
        <w:jc w:val="both"/>
      </w:pPr>
      <w:r>
        <w:t xml:space="preserve">2. </w:t>
      </w:r>
      <w:r w:rsidR="00E058DA">
        <w:t>Głosowanie internetowe</w:t>
      </w:r>
      <w:r w:rsidR="00CC5529">
        <w:t xml:space="preserve">, o którym mowa w §4 pkt </w:t>
      </w:r>
      <w:r w:rsidR="00E058DA">
        <w:t>4</w:t>
      </w:r>
      <w:r w:rsidR="00CC5529">
        <w:t xml:space="preserve"> Regulaminu</w:t>
      </w:r>
      <w:r w:rsidR="00F25EB8">
        <w:t xml:space="preserve"> </w:t>
      </w:r>
      <w:r w:rsidR="00E058DA">
        <w:t>rozpocznie się po zakończeniu zgłaszania kandydatur i potrwa</w:t>
      </w:r>
      <w:r w:rsidR="00CC5529">
        <w:t xml:space="preserve"> </w:t>
      </w:r>
      <w:r w:rsidR="00CC5529" w:rsidRPr="00CC5529">
        <w:rPr>
          <w:b/>
          <w:bCs/>
        </w:rPr>
        <w:t xml:space="preserve">do </w:t>
      </w:r>
      <w:r>
        <w:rPr>
          <w:b/>
          <w:bCs/>
        </w:rPr>
        <w:t>2</w:t>
      </w:r>
      <w:r w:rsidR="00CC5529" w:rsidRPr="00CC5529">
        <w:rPr>
          <w:b/>
          <w:bCs/>
        </w:rPr>
        <w:t xml:space="preserve">0 </w:t>
      </w:r>
      <w:r>
        <w:rPr>
          <w:b/>
          <w:bCs/>
        </w:rPr>
        <w:t>września</w:t>
      </w:r>
      <w:r w:rsidR="00CC5529" w:rsidRPr="00CC5529">
        <w:rPr>
          <w:b/>
          <w:bCs/>
        </w:rPr>
        <w:t xml:space="preserve"> 202</w:t>
      </w:r>
      <w:r>
        <w:rPr>
          <w:b/>
          <w:bCs/>
        </w:rPr>
        <w:t>6</w:t>
      </w:r>
      <w:r w:rsidR="00CC5529" w:rsidRPr="00CC5529">
        <w:rPr>
          <w:b/>
          <w:bCs/>
        </w:rPr>
        <w:t xml:space="preserve"> r.</w:t>
      </w:r>
      <w:r w:rsidR="00E058DA">
        <w:rPr>
          <w:b/>
          <w:bCs/>
        </w:rPr>
        <w:t xml:space="preserve"> do godz. 15.00</w:t>
      </w:r>
      <w:r w:rsidR="00F25EB8">
        <w:rPr>
          <w:b/>
          <w:bCs/>
        </w:rPr>
        <w:t>.</w:t>
      </w:r>
    </w:p>
    <w:p w14:paraId="68E2E2AD" w14:textId="23215E9B" w:rsidR="000C021A" w:rsidRDefault="00CC5529" w:rsidP="00CC5529">
      <w:pPr>
        <w:spacing w:after="0" w:line="240" w:lineRule="auto"/>
        <w:jc w:val="both"/>
      </w:pPr>
      <w:r>
        <w:t xml:space="preserve">3. </w:t>
      </w:r>
      <w:r w:rsidR="009A273D" w:rsidRPr="009A273D">
        <w:t>Laureat plebiscytu zostanie poinformowany przez Organizatora o wynikach plebiscytu telefonicznie lub za pośrednictwem poczty elektronicznej.</w:t>
      </w:r>
    </w:p>
    <w:p w14:paraId="631EF00C" w14:textId="7FFDCB57" w:rsidR="000C021A" w:rsidRDefault="00CC5529" w:rsidP="000C021A">
      <w:pPr>
        <w:spacing w:after="0" w:line="240" w:lineRule="auto"/>
        <w:jc w:val="both"/>
      </w:pPr>
      <w:r>
        <w:t>4</w:t>
      </w:r>
      <w:r w:rsidR="000C021A">
        <w:t>. Wyniki plebiscytu zostaną ogłoszone</w:t>
      </w:r>
      <w:r w:rsidR="009A273D">
        <w:t xml:space="preserve"> również</w:t>
      </w:r>
      <w:r w:rsidR="000C021A">
        <w:t xml:space="preserve"> </w:t>
      </w:r>
      <w:r w:rsidR="009A273D" w:rsidRPr="009A273D">
        <w:t>na oficjalnym profilu Powiatu Limanowskiego w serwisie Facebook.</w:t>
      </w:r>
    </w:p>
    <w:p w14:paraId="09614451" w14:textId="77777777" w:rsidR="000C021A" w:rsidRDefault="000C021A" w:rsidP="000C021A">
      <w:pPr>
        <w:spacing w:after="0"/>
      </w:pPr>
    </w:p>
    <w:p w14:paraId="2167568B" w14:textId="16558B0C" w:rsidR="000C021A" w:rsidRPr="00DF1586" w:rsidRDefault="000C021A" w:rsidP="000C021A">
      <w:pPr>
        <w:spacing w:after="0" w:line="240" w:lineRule="auto"/>
        <w:jc w:val="center"/>
        <w:rPr>
          <w:b/>
          <w:bCs/>
        </w:rPr>
      </w:pPr>
      <w:r w:rsidRPr="00DF1586">
        <w:rPr>
          <w:b/>
          <w:bCs/>
        </w:rPr>
        <w:t>§</w:t>
      </w:r>
      <w:r>
        <w:rPr>
          <w:b/>
          <w:bCs/>
        </w:rPr>
        <w:t>7</w:t>
      </w:r>
    </w:p>
    <w:p w14:paraId="146FD5DC" w14:textId="77777777" w:rsidR="000C021A" w:rsidRPr="00B24199" w:rsidRDefault="000C021A" w:rsidP="000C021A">
      <w:pPr>
        <w:spacing w:after="0" w:line="240" w:lineRule="auto"/>
        <w:jc w:val="center"/>
        <w:rPr>
          <w:b/>
          <w:bCs/>
        </w:rPr>
      </w:pPr>
      <w:r w:rsidRPr="00B24199">
        <w:rPr>
          <w:b/>
          <w:bCs/>
        </w:rPr>
        <w:t>Postanowienia końcowe</w:t>
      </w:r>
    </w:p>
    <w:p w14:paraId="216C17B7" w14:textId="07D1040B" w:rsidR="000C021A" w:rsidRDefault="000C021A" w:rsidP="000C021A">
      <w:pPr>
        <w:spacing w:after="0" w:line="240" w:lineRule="auto"/>
        <w:jc w:val="both"/>
      </w:pPr>
      <w:r w:rsidRPr="00B24199">
        <w:t xml:space="preserve">1. Dane osobowe </w:t>
      </w:r>
      <w:r>
        <w:t>osób biorących udział w głosowaniu</w:t>
      </w:r>
      <w:r w:rsidR="00D15D80">
        <w:t xml:space="preserve"> internetowym</w:t>
      </w:r>
      <w:r w:rsidRPr="00B24199">
        <w:t xml:space="preserve"> będą przetwarzane zgodnie z obowiązującymi przepisami prawa. Podanie danych jest dobrowolne, lecz ich brak uniemożliwia udział w </w:t>
      </w:r>
      <w:r>
        <w:t>głosowaniu</w:t>
      </w:r>
      <w:r w:rsidRPr="00B24199">
        <w:t xml:space="preserve">. </w:t>
      </w:r>
    </w:p>
    <w:p w14:paraId="6F54BC54" w14:textId="428B7DA7" w:rsidR="000C021A" w:rsidRDefault="000C021A" w:rsidP="000C021A">
      <w:pPr>
        <w:spacing w:after="0" w:line="240" w:lineRule="auto"/>
        <w:jc w:val="both"/>
      </w:pPr>
      <w:r>
        <w:t xml:space="preserve">2. </w:t>
      </w:r>
      <w:r w:rsidR="009A273D" w:rsidRPr="009A273D">
        <w:t>Organizator zastrzega sobie prawo do zmiany niniejszego Regulaminu oraz odwołania Plebiscytu na każdym etapie jego trwania, bez podania przyczyny.</w:t>
      </w:r>
    </w:p>
    <w:p w14:paraId="19312CA2" w14:textId="20C9DF46" w:rsidR="000C021A" w:rsidRDefault="000C021A" w:rsidP="000C021A">
      <w:pPr>
        <w:spacing w:after="0" w:line="240" w:lineRule="auto"/>
        <w:jc w:val="both"/>
      </w:pPr>
    </w:p>
    <w:p w14:paraId="151B0A46" w14:textId="77777777" w:rsidR="003A2C81" w:rsidRPr="00495D28" w:rsidRDefault="003A2C81" w:rsidP="003A2C81">
      <w:pPr>
        <w:spacing w:after="0" w:line="240" w:lineRule="auto"/>
        <w:jc w:val="both"/>
        <w:rPr>
          <w:u w:val="single"/>
        </w:rPr>
      </w:pPr>
      <w:r w:rsidRPr="00495D28">
        <w:rPr>
          <w:u w:val="single"/>
        </w:rPr>
        <w:t xml:space="preserve">Klauzula informacyjna </w:t>
      </w:r>
    </w:p>
    <w:p w14:paraId="4965CC50" w14:textId="5E735DDB" w:rsidR="003A2C81" w:rsidRDefault="003A2C81" w:rsidP="003A2C81">
      <w:pPr>
        <w:spacing w:after="0" w:line="240" w:lineRule="auto"/>
        <w:jc w:val="both"/>
      </w:pPr>
      <w:r>
        <w:t>Zgodnie z art. 13 Rozporządzenia Parlamentu Europejskiego i Rady UE 2016/679 z dnia 27 kwietnia 2016 r. w sprawie ochrony osób fizycznych w związku z przetwarzaniem danych osobowych i w sprawie swobodnego przepływu takich danych (…) informuj</w:t>
      </w:r>
      <w:r w:rsidR="00495D28">
        <w:t>emy</w:t>
      </w:r>
      <w:r>
        <w:t xml:space="preserve">, że: </w:t>
      </w:r>
    </w:p>
    <w:p w14:paraId="615BEB55" w14:textId="2D90D5EB" w:rsidR="003A2C81" w:rsidRDefault="003A2C81" w:rsidP="003A2C81">
      <w:pPr>
        <w:spacing w:after="0" w:line="240" w:lineRule="auto"/>
        <w:jc w:val="both"/>
      </w:pPr>
      <w:r>
        <w:t xml:space="preserve">1. Administratorem Pana/Pani danych osobowych podanych w </w:t>
      </w:r>
      <w:r w:rsidR="00495D28">
        <w:t>formularzu elektronicznym</w:t>
      </w:r>
      <w:r>
        <w:t xml:space="preserve"> jest Starostwo Powiatowe, ul. J. Marka 9, 34-600 Limanowa,</w:t>
      </w:r>
    </w:p>
    <w:p w14:paraId="1E6006A7" w14:textId="77777777" w:rsidR="003A2C81" w:rsidRDefault="003A2C81" w:rsidP="003A2C81">
      <w:pPr>
        <w:spacing w:after="0" w:line="240" w:lineRule="auto"/>
        <w:jc w:val="both"/>
      </w:pPr>
      <w:r>
        <w:t>2. W Starostwie Powiatowym w Limanowej powołany został inspektor ochrony danych, z którym można się skontaktować telefonicznie pod nr tel. 183337835 lub e-mail: iod@powiat.limanowski.pl,</w:t>
      </w:r>
    </w:p>
    <w:p w14:paraId="64EC0849" w14:textId="77777777" w:rsidR="003A2C81" w:rsidRDefault="003A2C81" w:rsidP="003A2C81">
      <w:pPr>
        <w:spacing w:after="0" w:line="240" w:lineRule="auto"/>
        <w:jc w:val="both"/>
      </w:pPr>
      <w:r>
        <w:t xml:space="preserve">3. Pana/Pani dane osobowe nie będą udostępniane odbiorcom innym niż upoważnionym na podstawie przepisów prawa, </w:t>
      </w:r>
    </w:p>
    <w:p w14:paraId="4E06CDA2" w14:textId="1B4A2DF0" w:rsidR="003A2C81" w:rsidRDefault="003A2C81" w:rsidP="003A2C81">
      <w:pPr>
        <w:spacing w:after="0" w:line="240" w:lineRule="auto"/>
        <w:jc w:val="both"/>
      </w:pPr>
      <w:r>
        <w:t xml:space="preserve">4. Pana/Pani dane osobowe przetwarzane będą w celu organizacji </w:t>
      </w:r>
      <w:r w:rsidR="00826A75">
        <w:t xml:space="preserve">Plebiscytu na Turystyczną </w:t>
      </w:r>
      <w:r w:rsidR="00D207D1">
        <w:t>Perłę</w:t>
      </w:r>
      <w:r w:rsidR="00826A75">
        <w:t xml:space="preserve"> Powiatu Limanowskiego – edycja 2026</w:t>
      </w:r>
      <w:r>
        <w:t xml:space="preserve"> zgodnie z Kodeksem Cywilnym,</w:t>
      </w:r>
    </w:p>
    <w:p w14:paraId="760B9604" w14:textId="77777777" w:rsidR="003A2C81" w:rsidRDefault="003A2C81" w:rsidP="003A2C81">
      <w:pPr>
        <w:spacing w:after="0" w:line="240" w:lineRule="auto"/>
        <w:jc w:val="both"/>
      </w:pPr>
      <w:r>
        <w:t xml:space="preserve">5. Pana/Pani dane osobowe będą przechowywane zgodnie z ustawą o narodowym zasobie archiwalnym i archiwach oraz instrukcją kancelaryjną dla organów powiatu,  </w:t>
      </w:r>
    </w:p>
    <w:p w14:paraId="0210EF79" w14:textId="35871350" w:rsidR="00F25EB8" w:rsidRPr="00B24199" w:rsidRDefault="003A2C81" w:rsidP="003A2C81">
      <w:pPr>
        <w:spacing w:after="0" w:line="240" w:lineRule="auto"/>
        <w:jc w:val="both"/>
      </w:pPr>
      <w:r>
        <w:t>6. Posiada Pan/Pani prawo dostępu do danych osobowych dotyczących Pana/Pani, ich sprostowania lub ograniczenia przetwarzania, wniesienia sprzeciwu wobec przetwarzania, wniesienia skargi do Prezesa Urzędu Ochrony Danych Osobowych.</w:t>
      </w:r>
    </w:p>
    <w:p w14:paraId="6C29F9F6" w14:textId="6F3CF7C6" w:rsidR="000C021A" w:rsidRDefault="00964CD0" w:rsidP="00964CD0">
      <w:pPr>
        <w:tabs>
          <w:tab w:val="left" w:pos="3315"/>
        </w:tabs>
        <w:spacing w:after="0"/>
      </w:pPr>
      <w:r>
        <w:tab/>
      </w:r>
    </w:p>
    <w:sectPr w:rsidR="000C0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C1"/>
    <w:multiLevelType w:val="hybridMultilevel"/>
    <w:tmpl w:val="1EDC2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37A40"/>
    <w:multiLevelType w:val="hybridMultilevel"/>
    <w:tmpl w:val="F692D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B55F9"/>
    <w:multiLevelType w:val="hybridMultilevel"/>
    <w:tmpl w:val="E6165E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022C"/>
    <w:multiLevelType w:val="hybridMultilevel"/>
    <w:tmpl w:val="1488F9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681BA4"/>
    <w:multiLevelType w:val="hybridMultilevel"/>
    <w:tmpl w:val="9D88E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BD4DBA"/>
    <w:multiLevelType w:val="hybridMultilevel"/>
    <w:tmpl w:val="E6B66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C83DEC"/>
    <w:multiLevelType w:val="hybridMultilevel"/>
    <w:tmpl w:val="4B461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702465">
    <w:abstractNumId w:val="0"/>
  </w:num>
  <w:num w:numId="2" w16cid:durableId="1644920240">
    <w:abstractNumId w:val="6"/>
  </w:num>
  <w:num w:numId="3" w16cid:durableId="1640720646">
    <w:abstractNumId w:val="4"/>
  </w:num>
  <w:num w:numId="4" w16cid:durableId="2040206172">
    <w:abstractNumId w:val="5"/>
  </w:num>
  <w:num w:numId="5" w16cid:durableId="446892134">
    <w:abstractNumId w:val="2"/>
  </w:num>
  <w:num w:numId="6" w16cid:durableId="2025860618">
    <w:abstractNumId w:val="1"/>
  </w:num>
  <w:num w:numId="7" w16cid:durableId="368918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F6"/>
    <w:rsid w:val="000C021A"/>
    <w:rsid w:val="00105142"/>
    <w:rsid w:val="001C5E5C"/>
    <w:rsid w:val="001E7151"/>
    <w:rsid w:val="00252BBD"/>
    <w:rsid w:val="002A7E86"/>
    <w:rsid w:val="002C4578"/>
    <w:rsid w:val="002E436E"/>
    <w:rsid w:val="002F658F"/>
    <w:rsid w:val="003029CD"/>
    <w:rsid w:val="00385DE7"/>
    <w:rsid w:val="003A2C81"/>
    <w:rsid w:val="003E75F9"/>
    <w:rsid w:val="00413916"/>
    <w:rsid w:val="00476DDF"/>
    <w:rsid w:val="00482DDC"/>
    <w:rsid w:val="004920A3"/>
    <w:rsid w:val="00495D28"/>
    <w:rsid w:val="005224FC"/>
    <w:rsid w:val="005605BC"/>
    <w:rsid w:val="00587C04"/>
    <w:rsid w:val="006063F6"/>
    <w:rsid w:val="006602CD"/>
    <w:rsid w:val="0067417B"/>
    <w:rsid w:val="006837DA"/>
    <w:rsid w:val="00696037"/>
    <w:rsid w:val="006F0774"/>
    <w:rsid w:val="00773C31"/>
    <w:rsid w:val="0080217A"/>
    <w:rsid w:val="00826A75"/>
    <w:rsid w:val="008A40F9"/>
    <w:rsid w:val="008A4CC5"/>
    <w:rsid w:val="008F3111"/>
    <w:rsid w:val="00964CD0"/>
    <w:rsid w:val="00966B6F"/>
    <w:rsid w:val="00995F30"/>
    <w:rsid w:val="009A273D"/>
    <w:rsid w:val="009E516F"/>
    <w:rsid w:val="00B35DC5"/>
    <w:rsid w:val="00B676CF"/>
    <w:rsid w:val="00B95967"/>
    <w:rsid w:val="00BE23B3"/>
    <w:rsid w:val="00BE739C"/>
    <w:rsid w:val="00BF6118"/>
    <w:rsid w:val="00C2624D"/>
    <w:rsid w:val="00C67C3C"/>
    <w:rsid w:val="00C71EE3"/>
    <w:rsid w:val="00C90428"/>
    <w:rsid w:val="00C91521"/>
    <w:rsid w:val="00CC5529"/>
    <w:rsid w:val="00CE4480"/>
    <w:rsid w:val="00CF4564"/>
    <w:rsid w:val="00D15D80"/>
    <w:rsid w:val="00D207D1"/>
    <w:rsid w:val="00D4470D"/>
    <w:rsid w:val="00D54D51"/>
    <w:rsid w:val="00D80542"/>
    <w:rsid w:val="00D91DCE"/>
    <w:rsid w:val="00DA0FB2"/>
    <w:rsid w:val="00E058DA"/>
    <w:rsid w:val="00E15D9D"/>
    <w:rsid w:val="00E821F4"/>
    <w:rsid w:val="00ED0F09"/>
    <w:rsid w:val="00F058EA"/>
    <w:rsid w:val="00F25EB8"/>
    <w:rsid w:val="00F62332"/>
    <w:rsid w:val="00FC5970"/>
    <w:rsid w:val="00FD5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73CC"/>
  <w15:chartTrackingRefBased/>
  <w15:docId w15:val="{E33EE1C4-3680-4AB8-95DB-DA014D7D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DE7"/>
    <w:rPr>
      <w:kern w:val="0"/>
      <w14:ligatures w14:val="none"/>
    </w:rPr>
  </w:style>
  <w:style w:type="paragraph" w:styleId="Nagwek1">
    <w:name w:val="heading 1"/>
    <w:basedOn w:val="Normalny"/>
    <w:next w:val="Normalny"/>
    <w:link w:val="Nagwek1Znak"/>
    <w:uiPriority w:val="9"/>
    <w:qFormat/>
    <w:rsid w:val="006063F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063F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063F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063F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063F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063F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063F6"/>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063F6"/>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063F6"/>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3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063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063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63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63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63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3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3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3F6"/>
    <w:rPr>
      <w:rFonts w:eastAsiaTheme="majorEastAsia" w:cstheme="majorBidi"/>
      <w:color w:val="272727" w:themeColor="text1" w:themeTint="D8"/>
    </w:rPr>
  </w:style>
  <w:style w:type="paragraph" w:styleId="Tytu">
    <w:name w:val="Title"/>
    <w:basedOn w:val="Normalny"/>
    <w:next w:val="Normalny"/>
    <w:link w:val="TytuZnak"/>
    <w:uiPriority w:val="10"/>
    <w:qFormat/>
    <w:rsid w:val="006063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063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3F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063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3F6"/>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6063F6"/>
    <w:rPr>
      <w:i/>
      <w:iCs/>
      <w:color w:val="404040" w:themeColor="text1" w:themeTint="BF"/>
    </w:rPr>
  </w:style>
  <w:style w:type="paragraph" w:styleId="Akapitzlist">
    <w:name w:val="List Paragraph"/>
    <w:basedOn w:val="Normalny"/>
    <w:uiPriority w:val="34"/>
    <w:qFormat/>
    <w:rsid w:val="006063F6"/>
    <w:pPr>
      <w:ind w:left="720"/>
      <w:contextualSpacing/>
    </w:pPr>
    <w:rPr>
      <w:kern w:val="2"/>
      <w14:ligatures w14:val="standardContextual"/>
    </w:rPr>
  </w:style>
  <w:style w:type="character" w:styleId="Wyrnienieintensywne">
    <w:name w:val="Intense Emphasis"/>
    <w:basedOn w:val="Domylnaczcionkaakapitu"/>
    <w:uiPriority w:val="21"/>
    <w:qFormat/>
    <w:rsid w:val="006063F6"/>
    <w:rPr>
      <w:i/>
      <w:iCs/>
      <w:color w:val="2F5496" w:themeColor="accent1" w:themeShade="BF"/>
    </w:rPr>
  </w:style>
  <w:style w:type="paragraph" w:styleId="Cytatintensywny">
    <w:name w:val="Intense Quote"/>
    <w:basedOn w:val="Normalny"/>
    <w:next w:val="Normalny"/>
    <w:link w:val="CytatintensywnyZnak"/>
    <w:uiPriority w:val="30"/>
    <w:qFormat/>
    <w:rsid w:val="0060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063F6"/>
    <w:rPr>
      <w:i/>
      <w:iCs/>
      <w:color w:val="2F5496" w:themeColor="accent1" w:themeShade="BF"/>
    </w:rPr>
  </w:style>
  <w:style w:type="character" w:styleId="Odwoanieintensywne">
    <w:name w:val="Intense Reference"/>
    <w:basedOn w:val="Domylnaczcionkaakapitu"/>
    <w:uiPriority w:val="32"/>
    <w:qFormat/>
    <w:rsid w:val="006063F6"/>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C71EE3"/>
    <w:rPr>
      <w:sz w:val="16"/>
      <w:szCs w:val="16"/>
    </w:rPr>
  </w:style>
  <w:style w:type="paragraph" w:styleId="Tekstkomentarza">
    <w:name w:val="annotation text"/>
    <w:basedOn w:val="Normalny"/>
    <w:link w:val="TekstkomentarzaZnak"/>
    <w:uiPriority w:val="99"/>
    <w:semiHidden/>
    <w:unhideWhenUsed/>
    <w:rsid w:val="00C71E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1EE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71EE3"/>
    <w:rPr>
      <w:b/>
      <w:bCs/>
    </w:rPr>
  </w:style>
  <w:style w:type="character" w:customStyle="1" w:styleId="TematkomentarzaZnak">
    <w:name w:val="Temat komentarza Znak"/>
    <w:basedOn w:val="TekstkomentarzaZnak"/>
    <w:link w:val="Tematkomentarza"/>
    <w:uiPriority w:val="99"/>
    <w:semiHidden/>
    <w:rsid w:val="00C71EE3"/>
    <w:rPr>
      <w:b/>
      <w:bCs/>
      <w:kern w:val="0"/>
      <w:sz w:val="20"/>
      <w:szCs w:val="20"/>
      <w14:ligatures w14:val="none"/>
    </w:rPr>
  </w:style>
  <w:style w:type="character" w:styleId="Hipercze">
    <w:name w:val="Hyperlink"/>
    <w:basedOn w:val="Domylnaczcionkaakapitu"/>
    <w:uiPriority w:val="99"/>
    <w:unhideWhenUsed/>
    <w:rsid w:val="00C91521"/>
    <w:rPr>
      <w:color w:val="0563C1" w:themeColor="hyperlink"/>
      <w:u w:val="single"/>
    </w:rPr>
  </w:style>
  <w:style w:type="character" w:styleId="Nierozpoznanawzmianka">
    <w:name w:val="Unresolved Mention"/>
    <w:basedOn w:val="Domylnaczcionkaakapitu"/>
    <w:uiPriority w:val="99"/>
    <w:semiHidden/>
    <w:unhideWhenUsed/>
    <w:rsid w:val="00C9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 TargetMode="External"/>
	<Relationship Id="rId4" Type="http://schemas.openxmlformats.org/officeDocument/2006/relationships/webSettings" Target="webSetting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Pucia</dc:creator>
  <cp:keywords/>
  <dc:description/>
  <cp:lastModifiedBy>Joanna Zawada</cp:lastModifiedBy>
  <cp:revision>2</cp:revision>
  <dcterms:created xsi:type="dcterms:W3CDTF">2026-07-16T09:42:00Z</dcterms:created>
  <dcterms:modified xsi:type="dcterms:W3CDTF">2026-07-16T09:42:00Z</dcterms:modified>
</cp:coreProperties>
</file>