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BCFF7" w14:textId="77777777" w:rsidR="00A455F6" w:rsidRPr="005C3FF1" w:rsidRDefault="0019093F" w:rsidP="005714D3">
      <w:pPr>
        <w:pStyle w:val="Heading310"/>
        <w:keepNext/>
        <w:keepLines/>
        <w:spacing w:after="0"/>
        <w:jc w:val="center"/>
        <w:rPr>
          <w:b w:val="0"/>
          <w:sz w:val="28"/>
        </w:rPr>
      </w:pPr>
      <w:bookmarkStart w:id="0" w:name="bookmark0"/>
      <w:bookmarkStart w:id="1" w:name="_GoBack"/>
      <w:bookmarkEnd w:id="1"/>
      <w:r w:rsidRPr="005C3FF1">
        <w:rPr>
          <w:rStyle w:val="Heading31"/>
          <w:b/>
          <w:sz w:val="28"/>
        </w:rPr>
        <w:t>Zaproszenie do składania projektów</w:t>
      </w:r>
      <w:bookmarkEnd w:id="0"/>
    </w:p>
    <w:p w14:paraId="3D46312A" w14:textId="77777777" w:rsidR="00A455F6" w:rsidRPr="005C3FF1" w:rsidRDefault="005714D3" w:rsidP="005714D3">
      <w:pPr>
        <w:pStyle w:val="Heading310"/>
        <w:keepNext/>
        <w:keepLines/>
        <w:spacing w:after="0"/>
        <w:jc w:val="center"/>
        <w:rPr>
          <w:rStyle w:val="Heading31"/>
          <w:b/>
          <w:sz w:val="28"/>
        </w:rPr>
      </w:pPr>
      <w:r w:rsidRPr="005C3FF1">
        <w:rPr>
          <w:rStyle w:val="Heading31"/>
          <w:b/>
          <w:sz w:val="28"/>
        </w:rPr>
        <w:t>Konkurs o Europejską Nagrodę</w:t>
      </w:r>
      <w:r w:rsidR="0019093F" w:rsidRPr="005C3FF1">
        <w:rPr>
          <w:rStyle w:val="Heading31"/>
          <w:b/>
          <w:sz w:val="28"/>
        </w:rPr>
        <w:t xml:space="preserve"> </w:t>
      </w:r>
      <w:r w:rsidRPr="005C3FF1">
        <w:rPr>
          <w:rStyle w:val="Heading31"/>
          <w:b/>
          <w:sz w:val="28"/>
        </w:rPr>
        <w:br/>
      </w:r>
      <w:r w:rsidR="0019093F" w:rsidRPr="005C3FF1">
        <w:rPr>
          <w:rStyle w:val="Heading31"/>
          <w:b/>
          <w:sz w:val="28"/>
        </w:rPr>
        <w:t>w dziedzinie Zapobiegania Przestępczości (ECPA)</w:t>
      </w:r>
    </w:p>
    <w:p w14:paraId="48D8EA74" w14:textId="77777777" w:rsidR="005714D3" w:rsidRPr="005C3FF1" w:rsidRDefault="005714D3" w:rsidP="005714D3">
      <w:pPr>
        <w:pStyle w:val="Heading310"/>
        <w:keepNext/>
        <w:keepLines/>
        <w:spacing w:after="300"/>
        <w:jc w:val="center"/>
        <w:rPr>
          <w:b w:val="0"/>
          <w:sz w:val="28"/>
        </w:rPr>
      </w:pPr>
      <w:r w:rsidRPr="005C3FF1">
        <w:rPr>
          <w:rStyle w:val="Heading31"/>
          <w:b/>
          <w:sz w:val="28"/>
        </w:rPr>
        <w:t>Edycja 202</w:t>
      </w:r>
      <w:r w:rsidR="00EF61A7">
        <w:rPr>
          <w:rStyle w:val="Heading31"/>
          <w:b/>
          <w:sz w:val="28"/>
        </w:rPr>
        <w:t>6</w:t>
      </w:r>
    </w:p>
    <w:p w14:paraId="44A747F2" w14:textId="77777777" w:rsidR="005714D3" w:rsidRDefault="005714D3">
      <w:pPr>
        <w:pStyle w:val="Bodytext10"/>
        <w:rPr>
          <w:rStyle w:val="Bodytext1"/>
          <w:sz w:val="4"/>
        </w:rPr>
      </w:pPr>
    </w:p>
    <w:p w14:paraId="607FE6A7" w14:textId="77777777" w:rsidR="005C3FF1" w:rsidRPr="004F271B" w:rsidRDefault="005C3FF1">
      <w:pPr>
        <w:pStyle w:val="Bodytext10"/>
        <w:rPr>
          <w:rStyle w:val="Bodytext1"/>
          <w:sz w:val="4"/>
        </w:rPr>
      </w:pPr>
    </w:p>
    <w:p w14:paraId="25C08968" w14:textId="77777777" w:rsidR="00A455F6" w:rsidRPr="005714D3" w:rsidRDefault="0019093F">
      <w:pPr>
        <w:pStyle w:val="Bodytext10"/>
        <w:rPr>
          <w:i/>
        </w:rPr>
      </w:pPr>
      <w:r w:rsidRPr="005714D3">
        <w:rPr>
          <w:rStyle w:val="Bodytext1"/>
          <w:i/>
        </w:rPr>
        <w:t>Szanowni Przedstawiciele Krajowi, Drodzy Koledzy,</w:t>
      </w:r>
    </w:p>
    <w:p w14:paraId="66643478" w14:textId="627F4C6D" w:rsidR="00EF61A7" w:rsidRPr="00EF61A7" w:rsidRDefault="00EF61A7" w:rsidP="00EF61A7">
      <w:pPr>
        <w:pStyle w:val="Heading310"/>
        <w:keepNext/>
        <w:keepLines/>
        <w:jc w:val="both"/>
        <w:rPr>
          <w:rStyle w:val="Bodytext1"/>
          <w:b w:val="0"/>
          <w:bCs w:val="0"/>
        </w:rPr>
      </w:pPr>
      <w:bookmarkStart w:id="2" w:name="bookmark3"/>
      <w:r w:rsidRPr="00EF61A7">
        <w:rPr>
          <w:rStyle w:val="Bodytext1"/>
          <w:b w:val="0"/>
          <w:bCs w:val="0"/>
        </w:rPr>
        <w:t>Irlandzka prezydencja Rady Unii Europejskiej</w:t>
      </w:r>
      <w:r w:rsidR="002932A9">
        <w:rPr>
          <w:rStyle w:val="Bodytext1"/>
          <w:b w:val="0"/>
          <w:bCs w:val="0"/>
        </w:rPr>
        <w:t xml:space="preserve"> z przyjemnością organizuje kon</w:t>
      </w:r>
      <w:r w:rsidRPr="00EF61A7">
        <w:rPr>
          <w:rStyle w:val="Bodytext1"/>
          <w:b w:val="0"/>
          <w:bCs w:val="0"/>
        </w:rPr>
        <w:t xml:space="preserve">kurs o Europejską Nagrodę w dziedzinie Zapobiegania Przestępczości (ECPA), edycja 2026. </w:t>
      </w:r>
    </w:p>
    <w:p w14:paraId="2D3DC9B2" w14:textId="77777777" w:rsidR="00EF61A7" w:rsidRDefault="00EF61A7" w:rsidP="00EF61A7">
      <w:pPr>
        <w:pStyle w:val="Heading310"/>
        <w:keepNext/>
        <w:keepLines/>
        <w:jc w:val="both"/>
        <w:rPr>
          <w:rStyle w:val="Bodytext1"/>
          <w:b w:val="0"/>
          <w:bCs w:val="0"/>
        </w:rPr>
      </w:pPr>
      <w:r w:rsidRPr="00EF61A7">
        <w:rPr>
          <w:rStyle w:val="Bodytext1"/>
          <w:b w:val="0"/>
          <w:bCs w:val="0"/>
        </w:rPr>
        <w:t>Począwszy od swej pierwszej edycji, konkurs ECPA jest jednym z najważniejszych wydarzeń organizowanych w ramach Europejskiej Sieci Zapobiegania Przestępczości (EUCPN). Służy on wymianie najlepszych praktyk oraz docenieniu osiągnięć w dziedzinie zapobiegania przestępczości dokonanych w całej Europie.</w:t>
      </w:r>
    </w:p>
    <w:p w14:paraId="366F6CEF" w14:textId="77777777" w:rsidR="00EF61A7" w:rsidRPr="00EF61A7" w:rsidRDefault="00EF61A7" w:rsidP="00EF61A7">
      <w:pPr>
        <w:pStyle w:val="Heading310"/>
        <w:keepNext/>
        <w:keepLines/>
        <w:jc w:val="both"/>
        <w:rPr>
          <w:rStyle w:val="Bodytext1"/>
          <w:b w:val="0"/>
          <w:bCs w:val="0"/>
        </w:rPr>
      </w:pPr>
    </w:p>
    <w:p w14:paraId="6BB2DA4C" w14:textId="77777777" w:rsidR="00EF61A7" w:rsidRPr="0096305B" w:rsidRDefault="00EF61A7" w:rsidP="00EF61A7">
      <w:pPr>
        <w:pStyle w:val="Heading310"/>
        <w:keepNext/>
        <w:keepLines/>
        <w:spacing w:after="0"/>
        <w:jc w:val="both"/>
        <w:rPr>
          <w:rStyle w:val="Bodytext1"/>
          <w:b w:val="0"/>
          <w:sz w:val="24"/>
        </w:rPr>
      </w:pPr>
      <w:r w:rsidRPr="0096305B">
        <w:rPr>
          <w:rStyle w:val="Heading31"/>
          <w:b/>
          <w:sz w:val="24"/>
        </w:rPr>
        <w:t>Temat i zakres konkursu ECPA 2025</w:t>
      </w:r>
    </w:p>
    <w:p w14:paraId="476D8EC5" w14:textId="77777777" w:rsidR="00EF61A7" w:rsidRPr="00EF61A7" w:rsidRDefault="00EF61A7" w:rsidP="00EF61A7">
      <w:pPr>
        <w:pStyle w:val="Heading310"/>
        <w:keepNext/>
        <w:keepLines/>
        <w:jc w:val="both"/>
        <w:rPr>
          <w:rStyle w:val="Bodytext1"/>
          <w:b w:val="0"/>
          <w:bCs w:val="0"/>
          <w:sz w:val="2"/>
          <w:szCs w:val="2"/>
        </w:rPr>
      </w:pPr>
    </w:p>
    <w:p w14:paraId="510AEA77" w14:textId="77777777" w:rsidR="00EF61A7" w:rsidRPr="00EF61A7" w:rsidRDefault="00EF61A7" w:rsidP="00EF61A7">
      <w:pPr>
        <w:pStyle w:val="Heading310"/>
        <w:keepNext/>
        <w:keepLines/>
        <w:jc w:val="both"/>
        <w:rPr>
          <w:rStyle w:val="Bodytext1"/>
          <w:b w:val="0"/>
          <w:bCs w:val="0"/>
        </w:rPr>
      </w:pPr>
      <w:r w:rsidRPr="00EF61A7">
        <w:rPr>
          <w:rStyle w:val="Bodytext1"/>
          <w:b w:val="0"/>
          <w:bCs w:val="0"/>
        </w:rPr>
        <w:t xml:space="preserve">W 2026 roku irlandzka Prezydencja w sieci EUCPN skoncentruje się na </w:t>
      </w:r>
      <w:r>
        <w:rPr>
          <w:rStyle w:val="Bodytext1"/>
          <w:bCs w:val="0"/>
        </w:rPr>
        <w:t>zapobieganiu przestępczości</w:t>
      </w:r>
      <w:r w:rsidRPr="00EF61A7">
        <w:rPr>
          <w:rStyle w:val="Bodytext1"/>
          <w:bCs w:val="0"/>
        </w:rPr>
        <w:t xml:space="preserve"> kradzieży na szkodę obiektów hand</w:t>
      </w:r>
      <w:r>
        <w:rPr>
          <w:rStyle w:val="Bodytext1"/>
          <w:bCs w:val="0"/>
        </w:rPr>
        <w:t>lowych (tzw. kradzieży sklepowych), w tym popełnianej</w:t>
      </w:r>
      <w:r w:rsidRPr="00EF61A7">
        <w:rPr>
          <w:rStyle w:val="Bodytext1"/>
          <w:bCs w:val="0"/>
        </w:rPr>
        <w:t xml:space="preserve"> przez grupy zorganizowane</w:t>
      </w:r>
      <w:r w:rsidRPr="00EF61A7">
        <w:rPr>
          <w:rStyle w:val="Bodytext1"/>
          <w:b w:val="0"/>
          <w:bCs w:val="0"/>
        </w:rPr>
        <w:t>. W polu zainteresowania mieszczą się środki podejmowane w celu zapobiegania kradzieżom fizycznym.</w:t>
      </w:r>
    </w:p>
    <w:p w14:paraId="2AD1BB56" w14:textId="77777777" w:rsidR="00EF61A7" w:rsidRPr="00EF61A7" w:rsidRDefault="00EF61A7" w:rsidP="00EF61A7">
      <w:pPr>
        <w:pStyle w:val="Heading310"/>
        <w:keepNext/>
        <w:keepLines/>
        <w:jc w:val="both"/>
        <w:rPr>
          <w:rStyle w:val="Bodytext1"/>
          <w:b w:val="0"/>
          <w:bCs w:val="0"/>
        </w:rPr>
      </w:pPr>
      <w:r w:rsidRPr="00EF61A7">
        <w:rPr>
          <w:rStyle w:val="Bodytext1"/>
          <w:b w:val="0"/>
          <w:bCs w:val="0"/>
        </w:rPr>
        <w:t xml:space="preserve">Przestępstwa na szkodę obiektów handlowych prowadzących sprzedaż detaliczną, takie jak kradzieże sklepowe, zachowania antyspołeczne i nadużycia wobec pracowników handlu detalicznego, mogą podważać zaufanie mieszkańców do instytucji służących zaspokajaniu ich potrzeb, a także zniechęcać do prowadzenia działalności gospodarczej oraz negatywnie wpływać na jakość życia mieszkańców, pracowników i odwiedzających. </w:t>
      </w:r>
    </w:p>
    <w:p w14:paraId="4B0C9F7E" w14:textId="77777777" w:rsidR="00EF61A7" w:rsidRPr="00EF61A7" w:rsidRDefault="00EF61A7" w:rsidP="00EF61A7">
      <w:pPr>
        <w:pStyle w:val="Heading310"/>
        <w:keepNext/>
        <w:keepLines/>
        <w:jc w:val="both"/>
        <w:rPr>
          <w:rStyle w:val="Bodytext1"/>
          <w:b w:val="0"/>
          <w:bCs w:val="0"/>
        </w:rPr>
      </w:pPr>
      <w:r w:rsidRPr="00EF61A7">
        <w:rPr>
          <w:rStyle w:val="Bodytext1"/>
          <w:b w:val="0"/>
          <w:bCs w:val="0"/>
        </w:rPr>
        <w:t xml:space="preserve">Przestępczość popełniana przez zorganizowane grupy obejmuje działania mające na celu zajęcie dużych ilości towarów detalicznych, które przynoszą korzyści bezpośrednio tej grupie lub są przekierowywane na rzecz grup przestępczych na całym świecie. </w:t>
      </w:r>
    </w:p>
    <w:p w14:paraId="3E4F8907" w14:textId="77777777" w:rsidR="00EF61A7" w:rsidRDefault="00EF61A7" w:rsidP="00EF61A7">
      <w:pPr>
        <w:pStyle w:val="Heading310"/>
        <w:keepNext/>
        <w:keepLines/>
        <w:spacing w:after="0"/>
        <w:jc w:val="both"/>
        <w:rPr>
          <w:rStyle w:val="Bodytext1"/>
          <w:b w:val="0"/>
          <w:bCs w:val="0"/>
        </w:rPr>
      </w:pPr>
      <w:r w:rsidRPr="00EF61A7">
        <w:rPr>
          <w:rStyle w:val="Bodytext1"/>
          <w:b w:val="0"/>
          <w:bCs w:val="0"/>
        </w:rPr>
        <w:t>Zaufanie publiczne do bezpieczeństwa i ochrony przestrzeni wspólnych, z których korzysta dana społeczność, może zostać znacznie osłabione, jeśli nie będą podejmowane działania na rzecz zapobiegania i przeciwdziałania tego rodzaju przestępczości.</w:t>
      </w:r>
    </w:p>
    <w:p w14:paraId="0C48ACBC" w14:textId="77777777" w:rsidR="00EF61A7" w:rsidRDefault="00EF61A7" w:rsidP="00EF61A7">
      <w:pPr>
        <w:pStyle w:val="Heading310"/>
        <w:keepNext/>
        <w:keepLines/>
        <w:spacing w:after="0"/>
        <w:jc w:val="both"/>
        <w:rPr>
          <w:rStyle w:val="Bodytext1"/>
          <w:b w:val="0"/>
          <w:bCs w:val="0"/>
        </w:rPr>
      </w:pPr>
    </w:p>
    <w:bookmarkEnd w:id="2"/>
    <w:p w14:paraId="5B175DF2" w14:textId="77777777" w:rsidR="00EF61A7" w:rsidRPr="00EF61A7" w:rsidRDefault="00EF61A7" w:rsidP="00EF61A7">
      <w:pPr>
        <w:spacing w:line="264" w:lineRule="auto"/>
        <w:jc w:val="both"/>
        <w:rPr>
          <w:rStyle w:val="Bodytext1"/>
        </w:rPr>
      </w:pPr>
      <w:r w:rsidRPr="00EF61A7">
        <w:rPr>
          <w:rStyle w:val="Bodytext1"/>
        </w:rPr>
        <w:t>Przestępczość na szkodę obiektów prowadzących sprzedaż detaliczną, w tym jej zorganizowane postacie, staje się coraz bardziej złożonym wyzwaniem w całej Unii Europejskiej. Tego rodzaju przestępstwa nasilają się, a ich negatywne skutki są odczuwalne w całym szeroko pojętym systemie gospodarczym i społecznym Europy. Przestępstwa te nie ograniczają się do kwestii związanych z wymiarem sprawiedliwości w sprawach karnych; przeciwnie, wywierają one głęboki i dalekosiężny wpływ na dotknięte nimi społeczności, wykraczający poza bezpośrednie straty finansowe poniesione przez przedsiębiorstwa. Te formy przestępczości mogą również znacząco przyczynić się do zmniejszenia poczucia bezpieczeństwa społeczności lokalnych, zarówno dla klientów, jak i pracowników obiektów prowadzących sprzedaż detaliczną.</w:t>
      </w:r>
    </w:p>
    <w:p w14:paraId="2A7BE8DA" w14:textId="77777777" w:rsidR="00EF61A7" w:rsidRPr="00EF61A7" w:rsidRDefault="00EF61A7" w:rsidP="00EF61A7">
      <w:pPr>
        <w:spacing w:line="264" w:lineRule="auto"/>
        <w:jc w:val="both"/>
        <w:rPr>
          <w:rStyle w:val="Bodytext1"/>
        </w:rPr>
      </w:pPr>
    </w:p>
    <w:p w14:paraId="6EA0C829" w14:textId="550818B8" w:rsidR="00462A28" w:rsidRDefault="00EF61A7" w:rsidP="00EF61A7">
      <w:pPr>
        <w:spacing w:line="264" w:lineRule="auto"/>
        <w:jc w:val="both"/>
        <w:rPr>
          <w:rStyle w:val="Bodytext1"/>
        </w:rPr>
      </w:pPr>
      <w:r w:rsidRPr="00EF61A7">
        <w:rPr>
          <w:rStyle w:val="Bodytext1"/>
        </w:rPr>
        <w:t>W tegorocznej edycji konkursu ECPA uwaga skupi się na innowacyjnych i skutecznych projektach zapobiegania ww. przestępczości</w:t>
      </w:r>
      <w:r w:rsidR="00596BFA">
        <w:rPr>
          <w:rStyle w:val="Bodytext1"/>
        </w:rPr>
        <w:t>, w tym na inicjatywach mających</w:t>
      </w:r>
      <w:r w:rsidRPr="00EF61A7">
        <w:rPr>
          <w:rStyle w:val="Bodytext1"/>
        </w:rPr>
        <w:t xml:space="preserve"> na celu przeciwdziałanie kradzieżom w sklepach, zorganizowanej przestępczości w handlu detalicznym oraz na promowaniu zachowań opartych na szacunku wobec pracowników handlu detalicznego. Zgłaszane do udziału w konkursie projekty mogą skupiać się na aspektach praktycznych lub technologicznych, na kampaniach społecznych (uświadamiających), partnerstwach publiczno-prywatnych, a także współpracy transnarodowej, szkoleniach bądź narzędziach dla organów ścigania lub na strategiach opartych na społecznościach lokalnych, mających na celu poprawę bezpieczeństwa społeczności i ograniczenie przestępczości, o której mowa.</w:t>
      </w:r>
    </w:p>
    <w:p w14:paraId="292BCC59" w14:textId="77777777" w:rsidR="008736D1" w:rsidRDefault="008736D1" w:rsidP="008736D1">
      <w:pPr>
        <w:spacing w:line="264" w:lineRule="auto"/>
        <w:jc w:val="both"/>
        <w:rPr>
          <w:rStyle w:val="Bodytext1"/>
        </w:rPr>
      </w:pPr>
    </w:p>
    <w:p w14:paraId="104B4B20" w14:textId="77777777" w:rsidR="008736D1" w:rsidRPr="008736D1" w:rsidRDefault="008736D1" w:rsidP="008736D1">
      <w:pPr>
        <w:spacing w:line="264" w:lineRule="auto"/>
        <w:jc w:val="both"/>
        <w:rPr>
          <w:rStyle w:val="Bodytext1"/>
        </w:rPr>
      </w:pPr>
      <w:r w:rsidRPr="008736D1">
        <w:rPr>
          <w:rStyle w:val="Bodytext1"/>
        </w:rPr>
        <w:t xml:space="preserve">Najważniejsze </w:t>
      </w:r>
      <w:r>
        <w:rPr>
          <w:rStyle w:val="Bodytext1"/>
        </w:rPr>
        <w:t>wymagania</w:t>
      </w:r>
      <w:r w:rsidRPr="008736D1">
        <w:rPr>
          <w:rStyle w:val="Bodytext1"/>
        </w:rPr>
        <w:t xml:space="preserve"> wobec zgłaszanych projektów są następujące:</w:t>
      </w:r>
    </w:p>
    <w:p w14:paraId="338DC778" w14:textId="77777777" w:rsidR="008736D1" w:rsidRPr="008736D1" w:rsidRDefault="008736D1" w:rsidP="008736D1">
      <w:pPr>
        <w:spacing w:line="264" w:lineRule="auto"/>
        <w:jc w:val="both"/>
        <w:rPr>
          <w:rStyle w:val="Bodytext1"/>
        </w:rPr>
      </w:pPr>
      <w:r>
        <w:rPr>
          <w:rStyle w:val="Bodytext1"/>
        </w:rPr>
        <w:t xml:space="preserve">• </w:t>
      </w:r>
      <w:r w:rsidRPr="008736D1">
        <w:rPr>
          <w:rStyle w:val="Bodytext1"/>
        </w:rPr>
        <w:t>muszą one dotyczyć przestępstw popełnia</w:t>
      </w:r>
      <w:r>
        <w:rPr>
          <w:rStyle w:val="Bodytext1"/>
        </w:rPr>
        <w:t>nych nie online, ale fizycznych;</w:t>
      </w:r>
    </w:p>
    <w:p w14:paraId="612A0CF3" w14:textId="77777777" w:rsidR="008736D1" w:rsidRPr="008736D1" w:rsidRDefault="008736D1" w:rsidP="008736D1">
      <w:pPr>
        <w:spacing w:line="264" w:lineRule="auto"/>
        <w:jc w:val="both"/>
        <w:rPr>
          <w:rStyle w:val="Bodytext1"/>
        </w:rPr>
      </w:pPr>
      <w:r>
        <w:rPr>
          <w:rStyle w:val="Bodytext1"/>
        </w:rPr>
        <w:t xml:space="preserve">• </w:t>
      </w:r>
      <w:r w:rsidRPr="008736D1">
        <w:rPr>
          <w:rStyle w:val="Bodytext1"/>
        </w:rPr>
        <w:t>muszą się koncentrować na praktycznych projektach i interwencjach wdrażanych w celu ochrony miejsc i osób związanych z handlem detalicznym, lub wykrywania przestępstw i wykroczeń, w tym popełnianych przez sprawców wielokrotnych lub działających w zorganizowanej grupie.</w:t>
      </w:r>
    </w:p>
    <w:p w14:paraId="253FB59F" w14:textId="77777777" w:rsidR="008736D1" w:rsidRPr="008736D1" w:rsidRDefault="008736D1" w:rsidP="008736D1">
      <w:pPr>
        <w:spacing w:line="264" w:lineRule="auto"/>
        <w:jc w:val="both"/>
        <w:rPr>
          <w:rStyle w:val="Bodytext1"/>
        </w:rPr>
      </w:pPr>
    </w:p>
    <w:p w14:paraId="18276B75" w14:textId="77777777" w:rsidR="00EF61A7" w:rsidRDefault="008736D1" w:rsidP="008736D1">
      <w:pPr>
        <w:spacing w:line="264" w:lineRule="auto"/>
        <w:jc w:val="both"/>
        <w:rPr>
          <w:rStyle w:val="Bodytext1"/>
        </w:rPr>
      </w:pPr>
      <w:r>
        <w:rPr>
          <w:rStyle w:val="Bodytext1"/>
        </w:rPr>
        <w:t>Określenie</w:t>
      </w:r>
      <w:r w:rsidRPr="008736D1">
        <w:rPr>
          <w:rStyle w:val="Bodytext1"/>
        </w:rPr>
        <w:t xml:space="preserve"> powyższych </w:t>
      </w:r>
      <w:r>
        <w:rPr>
          <w:rStyle w:val="Bodytext1"/>
        </w:rPr>
        <w:t>wymagań</w:t>
      </w:r>
      <w:r w:rsidRPr="008736D1">
        <w:rPr>
          <w:rStyle w:val="Bodytext1"/>
        </w:rPr>
        <w:t xml:space="preserve"> zapewnia, że zgłaszane do udziału w konkursie inicjatywy będą odnosiły się do codziennej rzeczywistości, z którą mierzą się przedsiębiorcy prowadzący handel detaliczny, pracownicy branży, klienci oraz społeczności lokalne. Ścisły związek zakresu tematycznego konkursu ze zjawiskami obserwowanymi w terenie ma służyć zidentyfikowaniu konkretnych, przynoszących wymierne efekty, inicjatyw stanowiących odpowiedź na wyzwania takie jak kradzieże, działalność grup zorganizowanych, związane z tym zachowania antyspołeczne oraz bezpieczeństwo pracowników.</w:t>
      </w:r>
    </w:p>
    <w:p w14:paraId="3B52210D" w14:textId="77777777" w:rsidR="00EF61A7" w:rsidRDefault="00EF61A7" w:rsidP="005714D3">
      <w:pPr>
        <w:spacing w:line="264" w:lineRule="auto"/>
        <w:jc w:val="both"/>
        <w:rPr>
          <w:rStyle w:val="Bodytext1"/>
        </w:rPr>
      </w:pPr>
    </w:p>
    <w:p w14:paraId="58CAB661" w14:textId="77777777" w:rsidR="0096305B" w:rsidRDefault="0096305B" w:rsidP="005714D3">
      <w:pPr>
        <w:spacing w:line="264" w:lineRule="auto"/>
        <w:jc w:val="both"/>
        <w:rPr>
          <w:rStyle w:val="Bodytext1"/>
        </w:rPr>
      </w:pPr>
    </w:p>
    <w:p w14:paraId="73C38C17" w14:textId="77777777" w:rsidR="0096305B" w:rsidRPr="0096305B" w:rsidRDefault="0096305B" w:rsidP="0096305B">
      <w:pPr>
        <w:pStyle w:val="Heading310"/>
        <w:keepNext/>
        <w:keepLines/>
        <w:spacing w:after="0"/>
        <w:jc w:val="both"/>
        <w:rPr>
          <w:rStyle w:val="Bodytext1"/>
          <w:b w:val="0"/>
          <w:sz w:val="24"/>
        </w:rPr>
      </w:pPr>
      <w:r>
        <w:rPr>
          <w:rStyle w:val="Heading31"/>
          <w:b/>
          <w:sz w:val="24"/>
        </w:rPr>
        <w:t>[Procedura zgłoszeniowa, informacje organizacyjne]</w:t>
      </w:r>
    </w:p>
    <w:p w14:paraId="2FE23AEE" w14:textId="77777777" w:rsidR="0096305B" w:rsidRPr="00462A28" w:rsidRDefault="0096305B" w:rsidP="005714D3">
      <w:pPr>
        <w:spacing w:line="264" w:lineRule="auto"/>
        <w:jc w:val="both"/>
        <w:rPr>
          <w:rStyle w:val="Bodytext1"/>
        </w:rPr>
      </w:pPr>
    </w:p>
    <w:p w14:paraId="14FB7795" w14:textId="77777777" w:rsidR="00A455F6" w:rsidRDefault="0019093F">
      <w:pPr>
        <w:pStyle w:val="Bodytext10"/>
        <w:jc w:val="both"/>
      </w:pPr>
      <w:r>
        <w:rPr>
          <w:rStyle w:val="Bodytext1"/>
        </w:rPr>
        <w:t xml:space="preserve">Każde państwo członkowskie UE ma możliwość zgłoszenia </w:t>
      </w:r>
      <w:r>
        <w:rPr>
          <w:rStyle w:val="Bodytext1"/>
          <w:b/>
          <w:bCs/>
        </w:rPr>
        <w:t xml:space="preserve">jednego projektu krajowego </w:t>
      </w:r>
      <w:r>
        <w:rPr>
          <w:rStyle w:val="Bodytext1"/>
        </w:rPr>
        <w:t>poświęconego temu zagadnieniu, do udziału w konkursie ECPA 202</w:t>
      </w:r>
      <w:r w:rsidR="00EF61A7">
        <w:rPr>
          <w:rStyle w:val="Bodytext1"/>
        </w:rPr>
        <w:t>6</w:t>
      </w:r>
      <w:r>
        <w:rPr>
          <w:rStyle w:val="Bodytext1"/>
        </w:rPr>
        <w:t>.</w:t>
      </w:r>
    </w:p>
    <w:p w14:paraId="0E274EAC" w14:textId="77777777" w:rsidR="00A455F6" w:rsidRPr="005714D3" w:rsidRDefault="0019093F" w:rsidP="004733EB">
      <w:pPr>
        <w:pStyle w:val="Bodytext10"/>
        <w:tabs>
          <w:tab w:val="left" w:pos="8971"/>
        </w:tabs>
        <w:spacing w:after="0"/>
        <w:jc w:val="both"/>
      </w:pPr>
      <w:r>
        <w:rPr>
          <w:rStyle w:val="Bodytext1"/>
        </w:rPr>
        <w:t>Zwracamy się z uprzejmą prośbą o wypełnienie zgłosze</w:t>
      </w:r>
      <w:r w:rsidR="004733EB">
        <w:rPr>
          <w:rStyle w:val="Bodytext1"/>
        </w:rPr>
        <w:t>nia</w:t>
      </w:r>
      <w:r>
        <w:rPr>
          <w:rStyle w:val="Bodytext1"/>
        </w:rPr>
        <w:t xml:space="preserve"> </w:t>
      </w:r>
      <w:r>
        <w:rPr>
          <w:rStyle w:val="Bodytext1"/>
          <w:b/>
          <w:bCs/>
        </w:rPr>
        <w:t xml:space="preserve">w języku angielskim </w:t>
      </w:r>
      <w:r w:rsidR="004733EB">
        <w:rPr>
          <w:rStyle w:val="Bodytext1"/>
        </w:rPr>
        <w:t>i przesłanie ich do S</w:t>
      </w:r>
      <w:r>
        <w:rPr>
          <w:rStyle w:val="Bodytext1"/>
        </w:rPr>
        <w:t xml:space="preserve">ekretariatu EUCPN </w:t>
      </w:r>
      <w:r w:rsidR="00EF61A7">
        <w:rPr>
          <w:rStyle w:val="Bodytext1"/>
        </w:rPr>
        <w:t xml:space="preserve">oraz Prezydencji irlandzkiej </w:t>
      </w:r>
      <w:r w:rsidR="004733EB">
        <w:rPr>
          <w:rStyle w:val="Bodytext1"/>
        </w:rPr>
        <w:t>za pośrednictwem</w:t>
      </w:r>
      <w:r>
        <w:rPr>
          <w:rStyle w:val="Bodytext1"/>
        </w:rPr>
        <w:t xml:space="preserve"> </w:t>
      </w:r>
      <w:r w:rsidRPr="005714D3">
        <w:rPr>
          <w:rStyle w:val="Bodytext1"/>
          <w:bCs/>
        </w:rPr>
        <w:t xml:space="preserve">krajowego przedstawiciela EUCPN </w:t>
      </w:r>
      <w:r w:rsidRPr="005714D3">
        <w:rPr>
          <w:rStyle w:val="Bodytext1"/>
        </w:rPr>
        <w:t xml:space="preserve">danego państwa członkowskiego. Każdy kraj może przedłożyć </w:t>
      </w:r>
      <w:r w:rsidRPr="005714D3">
        <w:rPr>
          <w:rStyle w:val="Bodytext1"/>
          <w:bCs/>
        </w:rPr>
        <w:t>jed</w:t>
      </w:r>
      <w:r w:rsidR="004733EB" w:rsidRPr="005714D3">
        <w:rPr>
          <w:rStyle w:val="Bodytext1"/>
          <w:bCs/>
        </w:rPr>
        <w:t>no</w:t>
      </w:r>
      <w:r w:rsidRPr="005714D3">
        <w:rPr>
          <w:rStyle w:val="Bodytext1"/>
          <w:bCs/>
        </w:rPr>
        <w:t xml:space="preserve"> oficjaln</w:t>
      </w:r>
      <w:r w:rsidR="004733EB" w:rsidRPr="005714D3">
        <w:rPr>
          <w:rStyle w:val="Bodytext1"/>
          <w:bCs/>
        </w:rPr>
        <w:t>e zgłoszenie na konkurs ECPA</w:t>
      </w:r>
      <w:r w:rsidRPr="005714D3">
        <w:rPr>
          <w:rStyle w:val="Bodytext1"/>
        </w:rPr>
        <w:t>.</w:t>
      </w:r>
    </w:p>
    <w:p w14:paraId="1501D129" w14:textId="77777777" w:rsidR="004733EB" w:rsidRPr="005714D3" w:rsidRDefault="004733EB">
      <w:pPr>
        <w:pStyle w:val="Bodytext10"/>
        <w:spacing w:after="260"/>
        <w:rPr>
          <w:rStyle w:val="Bodytext1"/>
          <w:bCs/>
        </w:rPr>
      </w:pPr>
      <w:r w:rsidRPr="005714D3">
        <w:rPr>
          <w:rStyle w:val="Bodytext1"/>
          <w:bCs/>
        </w:rPr>
        <w:t>Nieprzekraczalny t</w:t>
      </w:r>
      <w:r w:rsidR="0019093F" w:rsidRPr="005714D3">
        <w:rPr>
          <w:rStyle w:val="Bodytext1"/>
          <w:bCs/>
        </w:rPr>
        <w:t>ermin nadsyłania zgło</w:t>
      </w:r>
      <w:r w:rsidRPr="005714D3">
        <w:rPr>
          <w:rStyle w:val="Bodytext1"/>
          <w:bCs/>
        </w:rPr>
        <w:t xml:space="preserve">szeń upływa </w:t>
      </w:r>
      <w:r w:rsidR="00EF61A7">
        <w:rPr>
          <w:rStyle w:val="Bodytext1"/>
          <w:bCs/>
        </w:rPr>
        <w:t>30</w:t>
      </w:r>
      <w:r w:rsidRPr="005714D3">
        <w:rPr>
          <w:rStyle w:val="Bodytext1"/>
          <w:bCs/>
        </w:rPr>
        <w:t xml:space="preserve"> września 202</w:t>
      </w:r>
      <w:r w:rsidR="00EF61A7">
        <w:rPr>
          <w:rStyle w:val="Bodytext1"/>
          <w:bCs/>
        </w:rPr>
        <w:t>6</w:t>
      </w:r>
      <w:r w:rsidRPr="005714D3">
        <w:rPr>
          <w:rStyle w:val="Bodytext1"/>
          <w:bCs/>
        </w:rPr>
        <w:t xml:space="preserve"> r. </w:t>
      </w:r>
    </w:p>
    <w:p w14:paraId="01C1DFF9" w14:textId="32ED463D" w:rsidR="004733EB" w:rsidRPr="004D65C2" w:rsidRDefault="004733EB" w:rsidP="005714D3">
      <w:pPr>
        <w:pStyle w:val="Bodytext10"/>
        <w:spacing w:after="260"/>
        <w:jc w:val="both"/>
        <w:rPr>
          <w:color w:val="auto"/>
        </w:rPr>
      </w:pPr>
      <w:r w:rsidRPr="005714D3">
        <w:rPr>
          <w:rStyle w:val="Bodytext1"/>
          <w:bCs/>
        </w:rPr>
        <w:t>[</w:t>
      </w:r>
      <w:r w:rsidRPr="005714D3">
        <w:rPr>
          <w:rStyle w:val="Bodytext1"/>
          <w:b/>
          <w:bCs/>
          <w:u w:val="single"/>
        </w:rPr>
        <w:t>UWAGA</w:t>
      </w:r>
      <w:r w:rsidRPr="005714D3">
        <w:rPr>
          <w:rStyle w:val="Bodytext1"/>
          <w:bCs/>
        </w:rPr>
        <w:t xml:space="preserve">: Pierwszym etapem konkursu są eliminacje krajowe. </w:t>
      </w:r>
      <w:r w:rsidRPr="005714D3">
        <w:rPr>
          <w:bCs/>
        </w:rPr>
        <w:t xml:space="preserve">W ramach krajowego etapu konkursu ECPA, </w:t>
      </w:r>
      <w:r w:rsidRPr="005714D3">
        <w:rPr>
          <w:b/>
          <w:bCs/>
        </w:rPr>
        <w:t>projekty opisane na formularzu zgłoszeniowym</w:t>
      </w:r>
      <w:r w:rsidRPr="005714D3">
        <w:rPr>
          <w:b/>
        </w:rPr>
        <w:t> (w języku polskim)</w:t>
      </w:r>
      <w:r w:rsidRPr="005714D3">
        <w:rPr>
          <w:b/>
          <w:bCs/>
        </w:rPr>
        <w:t> należy składać </w:t>
      </w:r>
      <w:r w:rsidR="005714D3" w:rsidRPr="004D65C2">
        <w:rPr>
          <w:b/>
          <w:bCs/>
          <w:color w:val="auto"/>
        </w:rPr>
        <w:t xml:space="preserve">najpóźniej </w:t>
      </w:r>
      <w:r w:rsidRPr="004D65C2">
        <w:rPr>
          <w:b/>
          <w:bCs/>
          <w:color w:val="auto"/>
        </w:rPr>
        <w:t xml:space="preserve">do </w:t>
      </w:r>
      <w:r w:rsidR="004D65C2" w:rsidRPr="004D65C2">
        <w:rPr>
          <w:b/>
          <w:bCs/>
          <w:color w:val="auto"/>
        </w:rPr>
        <w:t>dnia 26</w:t>
      </w:r>
      <w:r w:rsidRPr="004D65C2">
        <w:rPr>
          <w:b/>
          <w:bCs/>
          <w:color w:val="auto"/>
        </w:rPr>
        <w:t xml:space="preserve"> </w:t>
      </w:r>
      <w:r w:rsidR="005C3FF1" w:rsidRPr="004D65C2">
        <w:rPr>
          <w:b/>
          <w:bCs/>
          <w:color w:val="auto"/>
        </w:rPr>
        <w:t>sierpnia</w:t>
      </w:r>
      <w:r w:rsidR="00EF61A7" w:rsidRPr="004D65C2">
        <w:rPr>
          <w:b/>
          <w:bCs/>
          <w:color w:val="auto"/>
        </w:rPr>
        <w:t xml:space="preserve"> 2026</w:t>
      </w:r>
      <w:r w:rsidRPr="004D65C2">
        <w:rPr>
          <w:b/>
          <w:bCs/>
          <w:color w:val="auto"/>
        </w:rPr>
        <w:t xml:space="preserve"> r</w:t>
      </w:r>
      <w:r w:rsidRPr="004D65C2">
        <w:rPr>
          <w:b/>
          <w:color w:val="auto"/>
        </w:rPr>
        <w:t xml:space="preserve">. </w:t>
      </w:r>
      <w:r w:rsidRPr="004D65C2">
        <w:rPr>
          <w:color w:val="auto"/>
        </w:rPr>
        <w:t>do Departam</w:t>
      </w:r>
      <w:r w:rsidR="005C3FF1" w:rsidRPr="004D65C2">
        <w:rPr>
          <w:color w:val="auto"/>
        </w:rPr>
        <w:t xml:space="preserve">entu Porządku </w:t>
      </w:r>
      <w:r w:rsidR="004D65C2" w:rsidRPr="004D65C2">
        <w:rPr>
          <w:color w:val="auto"/>
        </w:rPr>
        <w:t>Publicznego MSWiA – przyp. WPHN DPP MSWiA</w:t>
      </w:r>
      <w:r w:rsidR="005714D3" w:rsidRPr="004D65C2">
        <w:rPr>
          <w:color w:val="auto"/>
        </w:rPr>
        <w:t>].</w:t>
      </w:r>
    </w:p>
    <w:p w14:paraId="05BA1147" w14:textId="5DD9B907" w:rsidR="00A455F6" w:rsidRPr="004D65C2" w:rsidRDefault="0019093F" w:rsidP="005C3FF1">
      <w:pPr>
        <w:pStyle w:val="Bodytext10"/>
        <w:spacing w:after="260" w:line="264" w:lineRule="auto"/>
        <w:jc w:val="both"/>
        <w:rPr>
          <w:rStyle w:val="Bodytext1"/>
          <w:color w:val="auto"/>
        </w:rPr>
      </w:pPr>
      <w:r w:rsidRPr="004D65C2">
        <w:rPr>
          <w:rStyle w:val="Bodytext1"/>
          <w:b/>
          <w:bCs/>
          <w:color w:val="auto"/>
        </w:rPr>
        <w:t xml:space="preserve">Konferencja </w:t>
      </w:r>
      <w:r w:rsidR="004733EB" w:rsidRPr="004D65C2">
        <w:rPr>
          <w:rStyle w:val="Bodytext1"/>
          <w:b/>
          <w:bCs/>
          <w:color w:val="auto"/>
        </w:rPr>
        <w:t>dobrych</w:t>
      </w:r>
      <w:r w:rsidRPr="004D65C2">
        <w:rPr>
          <w:rStyle w:val="Bodytext1"/>
          <w:b/>
          <w:bCs/>
          <w:color w:val="auto"/>
        </w:rPr>
        <w:t xml:space="preserve"> praktyk,</w:t>
      </w:r>
      <w:r w:rsidRPr="004D65C2">
        <w:rPr>
          <w:rStyle w:val="Bodytext1"/>
          <w:color w:val="auto"/>
        </w:rPr>
        <w:t xml:space="preserve"> podczas której zostaną </w:t>
      </w:r>
      <w:r w:rsidR="004733EB" w:rsidRPr="004D65C2">
        <w:rPr>
          <w:rStyle w:val="Bodytext1"/>
          <w:color w:val="auto"/>
        </w:rPr>
        <w:t xml:space="preserve">zaprezentowane wszystkie zgłoszenia krajowe oraz </w:t>
      </w:r>
      <w:r w:rsidRPr="004D65C2">
        <w:rPr>
          <w:rStyle w:val="Bodytext1"/>
          <w:color w:val="auto"/>
        </w:rPr>
        <w:t>zostanie ogłoszony</w:t>
      </w:r>
      <w:r w:rsidR="004733EB" w:rsidRPr="004D65C2">
        <w:rPr>
          <w:rStyle w:val="Bodytext1"/>
          <w:color w:val="auto"/>
        </w:rPr>
        <w:t xml:space="preserve"> zwycięzca konkursu</w:t>
      </w:r>
      <w:r w:rsidRPr="004D65C2">
        <w:rPr>
          <w:rStyle w:val="Bodytext1"/>
          <w:color w:val="auto"/>
        </w:rPr>
        <w:t xml:space="preserve">, odbędzie się w dniach </w:t>
      </w:r>
      <w:r w:rsidR="00EF61A7" w:rsidRPr="004D65C2">
        <w:rPr>
          <w:rStyle w:val="Bodytext1"/>
          <w:color w:val="auto"/>
        </w:rPr>
        <w:t>8</w:t>
      </w:r>
      <w:r w:rsidRPr="004D65C2">
        <w:rPr>
          <w:rStyle w:val="Bodytext1"/>
          <w:color w:val="auto"/>
        </w:rPr>
        <w:t>–</w:t>
      </w:r>
      <w:r w:rsidR="00EF61A7" w:rsidRPr="004D65C2">
        <w:rPr>
          <w:rStyle w:val="Bodytext1"/>
          <w:color w:val="auto"/>
        </w:rPr>
        <w:t>9</w:t>
      </w:r>
      <w:r w:rsidRPr="004D65C2">
        <w:rPr>
          <w:rStyle w:val="Bodytext1"/>
          <w:color w:val="auto"/>
        </w:rPr>
        <w:t xml:space="preserve"> </w:t>
      </w:r>
      <w:r w:rsidR="00EF61A7" w:rsidRPr="004D65C2">
        <w:rPr>
          <w:rStyle w:val="Bodytext1"/>
          <w:color w:val="auto"/>
        </w:rPr>
        <w:t>grudnia 2026</w:t>
      </w:r>
      <w:r w:rsidRPr="004D65C2">
        <w:rPr>
          <w:rStyle w:val="Bodytext1"/>
          <w:color w:val="auto"/>
        </w:rPr>
        <w:t xml:space="preserve"> r. </w:t>
      </w:r>
      <w:r w:rsidR="000A4845">
        <w:rPr>
          <w:rStyle w:val="Bodytext1"/>
          <w:color w:val="auto"/>
        </w:rPr>
        <w:br/>
      </w:r>
      <w:r w:rsidRPr="004D65C2">
        <w:rPr>
          <w:rStyle w:val="Bodytext1"/>
          <w:b/>
          <w:bCs/>
          <w:color w:val="auto"/>
        </w:rPr>
        <w:t xml:space="preserve">w </w:t>
      </w:r>
      <w:r w:rsidR="00EF61A7" w:rsidRPr="004D65C2">
        <w:rPr>
          <w:rStyle w:val="Bodytext1"/>
          <w:b/>
          <w:bCs/>
          <w:color w:val="auto"/>
        </w:rPr>
        <w:t>Dublinie</w:t>
      </w:r>
      <w:r w:rsidRPr="004D65C2">
        <w:rPr>
          <w:rStyle w:val="Bodytext1"/>
          <w:b/>
          <w:bCs/>
          <w:color w:val="auto"/>
        </w:rPr>
        <w:t xml:space="preserve"> (</w:t>
      </w:r>
      <w:r w:rsidR="00EF61A7" w:rsidRPr="004D65C2">
        <w:rPr>
          <w:rStyle w:val="Bodytext1"/>
          <w:b/>
          <w:bCs/>
          <w:color w:val="auto"/>
        </w:rPr>
        <w:t>Irlandia</w:t>
      </w:r>
      <w:r w:rsidRPr="004D65C2">
        <w:rPr>
          <w:rStyle w:val="Bodytext1"/>
          <w:b/>
          <w:bCs/>
          <w:color w:val="auto"/>
        </w:rPr>
        <w:t>).</w:t>
      </w:r>
      <w:r w:rsidRPr="004D65C2">
        <w:rPr>
          <w:rStyle w:val="Bodytext1"/>
          <w:color w:val="auto"/>
        </w:rPr>
        <w:t xml:space="preserve"> Ceremonia </w:t>
      </w:r>
      <w:r w:rsidRPr="004D65C2">
        <w:rPr>
          <w:rStyle w:val="Bodytext1"/>
          <w:b/>
          <w:bCs/>
          <w:color w:val="auto"/>
        </w:rPr>
        <w:t xml:space="preserve">wręczenia nagród </w:t>
      </w:r>
      <w:r w:rsidRPr="004D65C2">
        <w:rPr>
          <w:rStyle w:val="Bodytext1"/>
          <w:color w:val="auto"/>
        </w:rPr>
        <w:t xml:space="preserve">odbędzie się </w:t>
      </w:r>
      <w:r w:rsidR="00EF61A7" w:rsidRPr="004D65C2">
        <w:rPr>
          <w:rStyle w:val="Bodytext1"/>
          <w:color w:val="auto"/>
        </w:rPr>
        <w:t>9 grudnia 2026</w:t>
      </w:r>
      <w:r w:rsidRPr="004D65C2">
        <w:rPr>
          <w:rStyle w:val="Bodytext1"/>
          <w:color w:val="auto"/>
        </w:rPr>
        <w:t xml:space="preserve"> r.</w:t>
      </w:r>
    </w:p>
    <w:p w14:paraId="4E357EA7" w14:textId="77777777" w:rsidR="005C3FF1" w:rsidRPr="004D65C2" w:rsidRDefault="005C3FF1" w:rsidP="005C3FF1">
      <w:pPr>
        <w:spacing w:line="264" w:lineRule="auto"/>
        <w:jc w:val="both"/>
        <w:rPr>
          <w:rStyle w:val="Bodytext1"/>
          <w:color w:val="auto"/>
        </w:rPr>
      </w:pPr>
      <w:r w:rsidRPr="004D65C2">
        <w:rPr>
          <w:rStyle w:val="Bodytext1"/>
          <w:color w:val="auto"/>
        </w:rPr>
        <w:t>[</w:t>
      </w:r>
      <w:r w:rsidRPr="004D65C2">
        <w:rPr>
          <w:rStyle w:val="Bodytext1"/>
          <w:b/>
          <w:bCs/>
          <w:color w:val="auto"/>
          <w:u w:val="single"/>
        </w:rPr>
        <w:t>UWAGA:</w:t>
      </w:r>
      <w:r w:rsidRPr="004D65C2">
        <w:rPr>
          <w:rStyle w:val="Bodytext1"/>
          <w:color w:val="auto"/>
        </w:rPr>
        <w:t xml:space="preserve"> </w:t>
      </w:r>
      <w:r w:rsidRPr="004D65C2">
        <w:rPr>
          <w:rStyle w:val="Bodytext1"/>
          <w:b/>
          <w:color w:val="auto"/>
        </w:rPr>
        <w:t>Koszty związane z udziałem w konferencji pokrywa zwycięzca eliminacji krajowych</w:t>
      </w:r>
      <w:r w:rsidRPr="004D65C2">
        <w:rPr>
          <w:rStyle w:val="Bodytext1"/>
          <w:color w:val="auto"/>
        </w:rPr>
        <w:t xml:space="preserve">. W przypadku braku możliwości udziału zwycięzcy w konferencji, </w:t>
      </w:r>
      <w:r w:rsidR="0096305B" w:rsidRPr="004D65C2">
        <w:rPr>
          <w:rStyle w:val="Bodytext1"/>
          <w:color w:val="auto"/>
        </w:rPr>
        <w:t xml:space="preserve">prezentację przygotowaną, w języku </w:t>
      </w:r>
      <w:r w:rsidR="0096305B" w:rsidRPr="004D65C2">
        <w:rPr>
          <w:rStyle w:val="Bodytext1"/>
          <w:color w:val="auto"/>
        </w:rPr>
        <w:lastRenderedPageBreak/>
        <w:t xml:space="preserve">angielskim, </w:t>
      </w:r>
      <w:r w:rsidRPr="004D65C2">
        <w:rPr>
          <w:rStyle w:val="Bodytext1"/>
          <w:color w:val="auto"/>
        </w:rPr>
        <w:t>przez zwycięzcę, może wygłosić krajowy przedstawiciel Polski w EUCPN lub inny uczestnik konferencji – przyp. WPHN DPP MSWiA].</w:t>
      </w:r>
    </w:p>
    <w:p w14:paraId="75489D6E" w14:textId="77777777" w:rsidR="005C3FF1" w:rsidRPr="004D65C2" w:rsidRDefault="005C3FF1" w:rsidP="005C3FF1">
      <w:pPr>
        <w:spacing w:line="264" w:lineRule="auto"/>
        <w:jc w:val="both"/>
        <w:rPr>
          <w:rFonts w:ascii="Arial" w:hAnsi="Arial" w:cs="Arial"/>
          <w:color w:val="auto"/>
          <w:sz w:val="22"/>
          <w:szCs w:val="22"/>
        </w:rPr>
      </w:pPr>
    </w:p>
    <w:p w14:paraId="7DCC6E88" w14:textId="77777777" w:rsidR="00A455F6" w:rsidRPr="004D65C2" w:rsidRDefault="0019093F">
      <w:pPr>
        <w:pStyle w:val="Bodytext10"/>
        <w:spacing w:after="0"/>
        <w:rPr>
          <w:color w:val="auto"/>
        </w:rPr>
      </w:pPr>
      <w:r w:rsidRPr="004D65C2">
        <w:rPr>
          <w:rStyle w:val="Bodytext1"/>
          <w:color w:val="auto"/>
        </w:rPr>
        <w:t>W załączeniu przesyłam</w:t>
      </w:r>
      <w:r w:rsidR="00EF61A7" w:rsidRPr="004D65C2">
        <w:rPr>
          <w:rStyle w:val="Bodytext1"/>
          <w:color w:val="auto"/>
        </w:rPr>
        <w:t>y</w:t>
      </w:r>
      <w:r w:rsidRPr="004D65C2">
        <w:rPr>
          <w:rStyle w:val="Bodytext1"/>
          <w:color w:val="auto"/>
        </w:rPr>
        <w:t xml:space="preserve"> następujące dokumenty:</w:t>
      </w:r>
    </w:p>
    <w:p w14:paraId="26B95510" w14:textId="77777777" w:rsidR="00A455F6" w:rsidRPr="004D65C2" w:rsidRDefault="0019093F">
      <w:pPr>
        <w:pStyle w:val="Bodytext10"/>
        <w:numPr>
          <w:ilvl w:val="0"/>
          <w:numId w:val="1"/>
        </w:numPr>
        <w:tabs>
          <w:tab w:val="left" w:pos="750"/>
        </w:tabs>
        <w:spacing w:after="0" w:line="170" w:lineRule="auto"/>
        <w:ind w:firstLine="400"/>
        <w:jc w:val="both"/>
        <w:rPr>
          <w:color w:val="auto"/>
        </w:rPr>
      </w:pPr>
      <w:r w:rsidRPr="004D65C2">
        <w:rPr>
          <w:rStyle w:val="Bodytext1"/>
          <w:b/>
          <w:bCs/>
          <w:color w:val="auto"/>
        </w:rPr>
        <w:t xml:space="preserve">Załącznik I: </w:t>
      </w:r>
      <w:r w:rsidR="004733EB" w:rsidRPr="004D65C2">
        <w:rPr>
          <w:rStyle w:val="Bodytext1"/>
          <w:b/>
          <w:bCs/>
          <w:color w:val="auto"/>
        </w:rPr>
        <w:t>Szablon zgłoszenia</w:t>
      </w:r>
      <w:r w:rsidRPr="004D65C2">
        <w:rPr>
          <w:rStyle w:val="Bodytext1"/>
          <w:b/>
          <w:bCs/>
          <w:color w:val="auto"/>
        </w:rPr>
        <w:t xml:space="preserve"> </w:t>
      </w:r>
      <w:r w:rsidR="004733EB" w:rsidRPr="004D65C2">
        <w:rPr>
          <w:rStyle w:val="Bodytext1"/>
          <w:bCs/>
          <w:color w:val="auto"/>
        </w:rPr>
        <w:t>projektu</w:t>
      </w:r>
      <w:r w:rsidR="004733EB" w:rsidRPr="004D65C2">
        <w:rPr>
          <w:rStyle w:val="Bodytext1"/>
          <w:b/>
          <w:bCs/>
          <w:color w:val="auto"/>
        </w:rPr>
        <w:t xml:space="preserve"> </w:t>
      </w:r>
      <w:r w:rsidR="004733EB" w:rsidRPr="004D65C2">
        <w:rPr>
          <w:rStyle w:val="Bodytext1"/>
          <w:bCs/>
          <w:color w:val="auto"/>
        </w:rPr>
        <w:t xml:space="preserve">do udziału w konkursie </w:t>
      </w:r>
      <w:r w:rsidRPr="004D65C2">
        <w:rPr>
          <w:rStyle w:val="Bodytext1"/>
          <w:color w:val="auto"/>
        </w:rPr>
        <w:t>ECPA</w:t>
      </w:r>
    </w:p>
    <w:p w14:paraId="2F0111D1" w14:textId="77777777" w:rsidR="00A455F6" w:rsidRPr="004D65C2" w:rsidRDefault="0019093F">
      <w:pPr>
        <w:pStyle w:val="Bodytext10"/>
        <w:numPr>
          <w:ilvl w:val="0"/>
          <w:numId w:val="1"/>
        </w:numPr>
        <w:tabs>
          <w:tab w:val="left" w:pos="750"/>
        </w:tabs>
        <w:spacing w:after="0" w:line="170" w:lineRule="auto"/>
        <w:ind w:firstLine="400"/>
        <w:jc w:val="both"/>
        <w:rPr>
          <w:color w:val="auto"/>
        </w:rPr>
      </w:pPr>
      <w:r w:rsidRPr="004D65C2">
        <w:rPr>
          <w:rStyle w:val="Bodytext1"/>
          <w:b/>
          <w:bCs/>
          <w:color w:val="auto"/>
        </w:rPr>
        <w:t xml:space="preserve">Załącznik II: </w:t>
      </w:r>
      <w:r w:rsidR="004733EB" w:rsidRPr="004D65C2">
        <w:rPr>
          <w:rStyle w:val="Bodytext1"/>
          <w:b/>
          <w:bCs/>
          <w:color w:val="auto"/>
        </w:rPr>
        <w:t>Arkusz</w:t>
      </w:r>
      <w:r w:rsidRPr="004D65C2">
        <w:rPr>
          <w:rStyle w:val="Bodytext1"/>
          <w:b/>
          <w:bCs/>
          <w:color w:val="auto"/>
        </w:rPr>
        <w:t xml:space="preserve"> oceny </w:t>
      </w:r>
      <w:r w:rsidR="004733EB" w:rsidRPr="004D65C2">
        <w:rPr>
          <w:rStyle w:val="Bodytext1"/>
          <w:bCs/>
          <w:color w:val="auto"/>
        </w:rPr>
        <w:t>projektu</w:t>
      </w:r>
      <w:r w:rsidR="004733EB" w:rsidRPr="004D65C2">
        <w:rPr>
          <w:rStyle w:val="Bodytext1"/>
          <w:b/>
          <w:bCs/>
          <w:color w:val="auto"/>
        </w:rPr>
        <w:t xml:space="preserve"> </w:t>
      </w:r>
    </w:p>
    <w:p w14:paraId="571551F2" w14:textId="77777777" w:rsidR="00A455F6" w:rsidRPr="004D65C2" w:rsidRDefault="0019093F">
      <w:pPr>
        <w:pStyle w:val="Bodytext10"/>
        <w:numPr>
          <w:ilvl w:val="0"/>
          <w:numId w:val="1"/>
        </w:numPr>
        <w:tabs>
          <w:tab w:val="left" w:pos="750"/>
        </w:tabs>
        <w:spacing w:after="0" w:line="170" w:lineRule="auto"/>
        <w:ind w:firstLine="400"/>
        <w:rPr>
          <w:color w:val="auto"/>
        </w:rPr>
      </w:pPr>
      <w:r w:rsidRPr="004D65C2">
        <w:rPr>
          <w:rStyle w:val="Bodytext1"/>
          <w:b/>
          <w:bCs/>
          <w:color w:val="auto"/>
        </w:rPr>
        <w:t xml:space="preserve">Załącznik III: </w:t>
      </w:r>
      <w:r w:rsidRPr="004D65C2">
        <w:rPr>
          <w:rStyle w:val="Bodytext1"/>
          <w:color w:val="auto"/>
        </w:rPr>
        <w:t>Zasady i procedury przyznawania i przedstawiania ECPA</w:t>
      </w:r>
    </w:p>
    <w:p w14:paraId="67F594A4" w14:textId="77777777" w:rsidR="00A455F6" w:rsidRPr="004D65C2" w:rsidRDefault="0019093F">
      <w:pPr>
        <w:pStyle w:val="Bodytext10"/>
        <w:numPr>
          <w:ilvl w:val="0"/>
          <w:numId w:val="1"/>
        </w:numPr>
        <w:tabs>
          <w:tab w:val="left" w:pos="750"/>
        </w:tabs>
        <w:spacing w:after="260" w:line="170" w:lineRule="auto"/>
        <w:ind w:firstLine="400"/>
        <w:jc w:val="both"/>
        <w:rPr>
          <w:rStyle w:val="Bodytext1"/>
          <w:color w:val="auto"/>
        </w:rPr>
      </w:pPr>
      <w:r w:rsidRPr="004D65C2">
        <w:rPr>
          <w:rStyle w:val="Bodytext1"/>
          <w:b/>
          <w:bCs/>
          <w:color w:val="auto"/>
        </w:rPr>
        <w:t xml:space="preserve">Załącznik IV: </w:t>
      </w:r>
      <w:r w:rsidRPr="004D65C2">
        <w:rPr>
          <w:rStyle w:val="Bodytext1"/>
          <w:color w:val="auto"/>
        </w:rPr>
        <w:t>Wytyczne dla prezenterów</w:t>
      </w:r>
    </w:p>
    <w:p w14:paraId="53544EB7" w14:textId="26E943C6" w:rsidR="004F271B" w:rsidRPr="000A4845" w:rsidRDefault="004F271B" w:rsidP="004D65C2">
      <w:pPr>
        <w:widowControl/>
        <w:spacing w:after="160" w:line="259" w:lineRule="auto"/>
        <w:jc w:val="both"/>
        <w:rPr>
          <w:rFonts w:ascii="Arial" w:hAnsi="Arial" w:cs="Arial"/>
          <w:color w:val="auto"/>
          <w:sz w:val="22"/>
          <w:szCs w:val="22"/>
        </w:rPr>
      </w:pPr>
      <w:r w:rsidRPr="004D65C2">
        <w:rPr>
          <w:rStyle w:val="Bodytext1"/>
          <w:bCs/>
          <w:color w:val="auto"/>
        </w:rPr>
        <w:t>[</w:t>
      </w:r>
      <w:r w:rsidRPr="000A4845">
        <w:rPr>
          <w:rStyle w:val="Bodytext1"/>
          <w:bCs/>
          <w:color w:val="auto"/>
        </w:rPr>
        <w:t>Dokumenty w języku angielskim dostępne są na stronie:</w:t>
      </w:r>
      <w:r w:rsidR="004D65C2" w:rsidRPr="000A4845">
        <w:rPr>
          <w:rStyle w:val="Bodytext1"/>
          <w:bCs/>
          <w:color w:val="auto"/>
        </w:rPr>
        <w:t xml:space="preserve"> </w:t>
      </w:r>
      <w:hyperlink r:id="rId8" w:history="1">
        <w:r w:rsidR="004D65C2" w:rsidRPr="000A4845">
          <w:rPr>
            <w:rStyle w:val="Hipercze"/>
            <w:rFonts w:ascii="Arial" w:eastAsia="Arial" w:hAnsi="Arial" w:cs="Arial"/>
            <w:color w:val="auto"/>
            <w:sz w:val="22"/>
            <w:szCs w:val="22"/>
          </w:rPr>
          <w:t>https://eucpn.org/events/ecpa-bpc-2026</w:t>
        </w:r>
      </w:hyperlink>
      <w:r w:rsidRPr="000A4845">
        <w:rPr>
          <w:rStyle w:val="Bodytext1"/>
          <w:bCs/>
          <w:color w:val="auto"/>
        </w:rPr>
        <w:t xml:space="preserve">, a tłumaczenie załącznika I na język polski znajduje się na stronie: </w:t>
      </w:r>
      <w:hyperlink r:id="rId9" w:history="1">
        <w:r w:rsidRPr="000A4845">
          <w:rPr>
            <w:rStyle w:val="Hipercze"/>
            <w:rFonts w:ascii="Arial" w:hAnsi="Arial" w:cs="Arial"/>
            <w:bCs/>
            <w:color w:val="auto"/>
            <w:sz w:val="22"/>
            <w:szCs w:val="22"/>
          </w:rPr>
          <w:t>https://eucpn.org/document/ecpa-documents</w:t>
        </w:r>
      </w:hyperlink>
      <w:r w:rsidRPr="000A4845">
        <w:rPr>
          <w:rStyle w:val="Bodytext1"/>
          <w:bCs/>
          <w:color w:val="auto"/>
        </w:rPr>
        <w:t xml:space="preserve"> oraz na stronie MSWiA</w:t>
      </w:r>
      <w:r w:rsidR="00441901" w:rsidRPr="000A4845">
        <w:rPr>
          <w:rStyle w:val="Bodytext1"/>
          <w:bCs/>
          <w:color w:val="auto"/>
        </w:rPr>
        <w:t xml:space="preserve">: </w:t>
      </w:r>
      <w:hyperlink r:id="rId10" w:history="1">
        <w:r w:rsidR="000A4845" w:rsidRPr="000A4845">
          <w:rPr>
            <w:rStyle w:val="Hipercze"/>
            <w:rFonts w:ascii="Arial" w:eastAsia="Arial" w:hAnsi="Arial" w:cs="Arial"/>
            <w:sz w:val="22"/>
            <w:szCs w:val="22"/>
          </w:rPr>
          <w:t>https://www.gov.pl/web/mswia/krajowe-eliminacje-do-konkursu-europejskiej-nagrody-w-dziedzinie-zapobiegania-przestepczosci3</w:t>
        </w:r>
      </w:hyperlink>
      <w:r w:rsidR="000A4845">
        <w:rPr>
          <w:rFonts w:ascii="Arial" w:hAnsi="Arial" w:cs="Arial"/>
          <w:sz w:val="22"/>
          <w:szCs w:val="22"/>
        </w:rPr>
        <w:t xml:space="preserve"> </w:t>
      </w:r>
      <w:r w:rsidRPr="000A4845">
        <w:rPr>
          <w:rFonts w:ascii="Arial" w:hAnsi="Arial" w:cs="Arial"/>
          <w:color w:val="auto"/>
          <w:sz w:val="22"/>
          <w:szCs w:val="22"/>
        </w:rPr>
        <w:t>– przyp. WPHN DPP MSWiA</w:t>
      </w:r>
      <w:r w:rsidRPr="000A4845">
        <w:rPr>
          <w:rStyle w:val="Bodytext1"/>
          <w:bCs/>
          <w:color w:val="auto"/>
        </w:rPr>
        <w:t>].</w:t>
      </w:r>
    </w:p>
    <w:p w14:paraId="645C94FA" w14:textId="77777777" w:rsidR="00A455F6" w:rsidRPr="004D65C2" w:rsidRDefault="0019093F" w:rsidP="004733EB">
      <w:pPr>
        <w:pStyle w:val="Bodytext10"/>
        <w:spacing w:after="260"/>
        <w:jc w:val="both"/>
        <w:rPr>
          <w:color w:val="auto"/>
        </w:rPr>
      </w:pPr>
      <w:r w:rsidRPr="004D65C2">
        <w:rPr>
          <w:rStyle w:val="Bodytext1"/>
          <w:color w:val="auto"/>
        </w:rPr>
        <w:t xml:space="preserve">Wszystkie projekty będą oceniane przez jury wyłącznie na podstawie informacji podanych </w:t>
      </w:r>
      <w:r w:rsidR="004733EB" w:rsidRPr="004D65C2">
        <w:rPr>
          <w:rStyle w:val="Bodytext1"/>
          <w:color w:val="auto"/>
        </w:rPr>
        <w:t>w</w:t>
      </w:r>
      <w:r w:rsidRPr="004D65C2">
        <w:rPr>
          <w:rStyle w:val="Bodytext1"/>
          <w:color w:val="auto"/>
        </w:rPr>
        <w:t xml:space="preserve"> </w:t>
      </w:r>
      <w:r w:rsidR="004733EB" w:rsidRPr="004D65C2">
        <w:rPr>
          <w:rStyle w:val="Bodytext1"/>
          <w:b/>
          <w:bCs/>
          <w:color w:val="auto"/>
        </w:rPr>
        <w:t>szablonie</w:t>
      </w:r>
      <w:r w:rsidRPr="004D65C2">
        <w:rPr>
          <w:rStyle w:val="Bodytext1"/>
          <w:b/>
          <w:bCs/>
          <w:color w:val="auto"/>
        </w:rPr>
        <w:t xml:space="preserve"> (załącznik I).</w:t>
      </w:r>
      <w:r w:rsidRPr="004D65C2">
        <w:rPr>
          <w:rStyle w:val="Bodytext1"/>
          <w:color w:val="auto"/>
        </w:rPr>
        <w:t xml:space="preserve"> Wszelkie dodatkowe materiały wykraczające poza oficjalny wzór </w:t>
      </w:r>
      <w:r w:rsidRPr="000A4845">
        <w:rPr>
          <w:rStyle w:val="Bodytext1"/>
          <w:b/>
          <w:bCs/>
          <w:color w:val="auto"/>
          <w:u w:val="single"/>
        </w:rPr>
        <w:t>nie</w:t>
      </w:r>
      <w:r w:rsidRPr="000A4845">
        <w:rPr>
          <w:rStyle w:val="Bodytext1"/>
          <w:b/>
          <w:bCs/>
          <w:color w:val="auto"/>
        </w:rPr>
        <w:t xml:space="preserve"> </w:t>
      </w:r>
      <w:r w:rsidRPr="000A4845">
        <w:rPr>
          <w:rStyle w:val="Bodytext1"/>
          <w:color w:val="auto"/>
        </w:rPr>
        <w:t>będą</w:t>
      </w:r>
      <w:r w:rsidRPr="004D65C2">
        <w:rPr>
          <w:rStyle w:val="Bodytext1"/>
          <w:color w:val="auto"/>
        </w:rPr>
        <w:t xml:space="preserve"> uwzględniane w procesie oceny.</w:t>
      </w:r>
    </w:p>
    <w:p w14:paraId="4ECC1422" w14:textId="77777777" w:rsidR="00A455F6" w:rsidRDefault="0019093F" w:rsidP="004733EB">
      <w:pPr>
        <w:pStyle w:val="Bodytext10"/>
        <w:spacing w:after="260"/>
        <w:jc w:val="both"/>
        <w:rPr>
          <w:rStyle w:val="Bodytext1"/>
        </w:rPr>
      </w:pPr>
      <w:r>
        <w:rPr>
          <w:rStyle w:val="Bodytext1"/>
        </w:rPr>
        <w:t>Zachęca się jednak</w:t>
      </w:r>
      <w:r w:rsidR="004733EB">
        <w:rPr>
          <w:rStyle w:val="Bodytext1"/>
        </w:rPr>
        <w:t>, aby</w:t>
      </w:r>
      <w:r>
        <w:rPr>
          <w:rStyle w:val="Bodytext1"/>
        </w:rPr>
        <w:t xml:space="preserve"> </w:t>
      </w:r>
      <w:r w:rsidR="004733EB">
        <w:rPr>
          <w:rStyle w:val="Bodytext1"/>
        </w:rPr>
        <w:t>podczas konferencji dobrych praktyk uczestnicy konkursu</w:t>
      </w:r>
      <w:r>
        <w:rPr>
          <w:rStyle w:val="Bodytext1"/>
        </w:rPr>
        <w:t xml:space="preserve"> </w:t>
      </w:r>
      <w:r w:rsidR="004733EB">
        <w:rPr>
          <w:rStyle w:val="Bodytext1"/>
        </w:rPr>
        <w:t>dysponowali materiałami ilustracyjnymi</w:t>
      </w:r>
      <w:r>
        <w:rPr>
          <w:rStyle w:val="Bodytext1"/>
        </w:rPr>
        <w:t xml:space="preserve"> i kreatywn</w:t>
      </w:r>
      <w:r w:rsidR="004733EB">
        <w:rPr>
          <w:rStyle w:val="Bodytext1"/>
        </w:rPr>
        <w:t>ymi</w:t>
      </w:r>
      <w:r>
        <w:rPr>
          <w:rStyle w:val="Bodytext1"/>
        </w:rPr>
        <w:t xml:space="preserve"> (np. płyty DVD, ulotki, plakaty, aplikacje, link</w:t>
      </w:r>
      <w:r w:rsidR="004733EB">
        <w:rPr>
          <w:rStyle w:val="Bodytext1"/>
        </w:rPr>
        <w:t>i do stron internetowych itp.). Podczas konferencji możliwe będzie udostępnienie tych materiałów oraz podzielenie się nimi z innymi uczestnikami wydarzenia.</w:t>
      </w:r>
    </w:p>
    <w:p w14:paraId="062D49FA" w14:textId="77777777" w:rsidR="00A455F6" w:rsidRPr="005714D3" w:rsidRDefault="005714D3" w:rsidP="00EF61A7">
      <w:pPr>
        <w:pStyle w:val="Bodytext10"/>
        <w:spacing w:after="260"/>
        <w:jc w:val="both"/>
        <w:rPr>
          <w:rStyle w:val="Bodytext1"/>
        </w:rPr>
      </w:pPr>
      <w:r>
        <w:t>W razie pytań, uprzejmie prosimy o kontakt [za pośrednictwem przedstawiciela krajowego w EUCPN] z Sekretariatem Sieci.</w:t>
      </w:r>
    </w:p>
    <w:sectPr w:rsidR="00A455F6" w:rsidRPr="005714D3">
      <w:headerReference w:type="default" r:id="rId11"/>
      <w:pgSz w:w="11900" w:h="16840"/>
      <w:pgMar w:top="1484" w:right="1089" w:bottom="1758" w:left="1091" w:header="0" w:footer="13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56B05" w14:textId="77777777" w:rsidR="008B2071" w:rsidRDefault="008B2071">
      <w:r>
        <w:separator/>
      </w:r>
    </w:p>
  </w:endnote>
  <w:endnote w:type="continuationSeparator" w:id="0">
    <w:p w14:paraId="417F4B10" w14:textId="77777777" w:rsidR="008B2071" w:rsidRDefault="008B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DA5CD" w14:textId="77777777" w:rsidR="008B2071" w:rsidRDefault="008B2071"/>
  </w:footnote>
  <w:footnote w:type="continuationSeparator" w:id="0">
    <w:p w14:paraId="305B7DA5" w14:textId="77777777" w:rsidR="008B2071" w:rsidRDefault="008B20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C8986" w14:textId="77777777" w:rsidR="002932A9" w:rsidRDefault="002932A9">
    <w:pPr>
      <w:spacing w:line="1" w:lineRule="exact"/>
    </w:pPr>
    <w:r>
      <w:rPr>
        <w:noProof/>
        <w:lang w:val="pl-PL"/>
      </w:rPr>
      <mc:AlternateContent>
        <mc:Choice Requires="wps">
          <w:drawing>
            <wp:anchor distT="0" distB="0" distL="0" distR="0" simplePos="0" relativeHeight="62914690" behindDoc="1" locked="0" layoutInCell="1" allowOverlap="1" wp14:anchorId="0B15418F" wp14:editId="4980C265">
              <wp:simplePos x="0" y="0"/>
              <wp:positionH relativeFrom="page">
                <wp:posOffset>2376805</wp:posOffset>
              </wp:positionH>
              <wp:positionV relativeFrom="page">
                <wp:posOffset>506730</wp:posOffset>
              </wp:positionV>
              <wp:extent cx="1082040" cy="365760"/>
              <wp:effectExtent l="0" t="0" r="0" b="0"/>
              <wp:wrapNone/>
              <wp:docPr id="1" name="Kształt 1"/>
              <wp:cNvGraphicFramePr/>
              <a:graphic xmlns:a="http://schemas.openxmlformats.org/drawingml/2006/main">
                <a:graphicData uri="http://schemas.microsoft.com/office/word/2010/wordprocessingShape">
                  <wps:wsp>
                    <wps:cNvSpPr txBox="1"/>
                    <wps:spPr>
                      <a:xfrm>
                        <a:off x="0" y="0"/>
                        <a:ext cx="1082040" cy="365760"/>
                      </a:xfrm>
                      <a:prstGeom prst="rect">
                        <a:avLst/>
                      </a:prstGeom>
                      <a:noFill/>
                    </wps:spPr>
                    <wps:txbx>
                      <w:txbxContent>
                        <w:p w14:paraId="5F43EB02" w14:textId="77777777" w:rsidR="002932A9" w:rsidRDefault="002932A9">
                          <w:pPr>
                            <w:rPr>
                              <w:sz w:val="2"/>
                              <w:szCs w:val="2"/>
                            </w:rPr>
                          </w:pPr>
                        </w:p>
                      </w:txbxContent>
                    </wps:txbx>
                    <wps:bodyPr lIns="0" tIns="0" rIns="0" bIns="0"/>
                  </wps:wsp>
                </a:graphicData>
              </a:graphic>
            </wp:anchor>
          </w:drawing>
        </mc:Choice>
        <mc:Fallback>
          <w:pict>
            <v:shapetype w14:anchorId="0B15418F" id="_x0000_t202" coordsize="21600,21600" o:spt="202" path="m,l,21600r21600,l21600,xe">
              <v:stroke joinstyle="miter"/>
              <v:path gradientshapeok="t" o:connecttype="rect"/>
            </v:shapetype>
            <v:shape id="Kształt 1" o:spid="_x0000_s1026" type="#_x0000_t202" style="position:absolute;margin-left:187.15pt;margin-top:39.9pt;width:85.2pt;height:28.8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" filled="f" stroked="f">
              <v:textbox inset="0,0,0,0">
                <w:txbxContent>
                  <w:p w14:paraId="5F43EB02" w14:textId="77777777" w:rsidR="002932A9" w:rsidRDefault="002932A9">
                    <w:pPr>
                      <w:rPr>
                        <w:sz w:val="2"/>
                        <w:szCs w:val="2"/>
                      </w:rPr>
                    </w:pPr>
                  </w:p>
                </w:txbxContent>
              </v:textbox>
              <w10:wrap anchorx="page" anchory="page"/>
            </v:shape>
          </w:pict>
        </mc:Fallback>
      </mc:AlternateContent>
    </w:r>
    <w:r>
      <w:rPr>
        <w:noProof/>
        <w:lang w:val="pl-PL"/>
      </w:rPr>
      <mc:AlternateContent>
        <mc:Choice Requires="wps">
          <w:drawing>
            <wp:anchor distT="0" distB="0" distL="0" distR="0" simplePos="0" relativeHeight="62914694" behindDoc="1" locked="0" layoutInCell="1" allowOverlap="1" wp14:anchorId="6BAE866A" wp14:editId="216775AA">
              <wp:simplePos x="0" y="0"/>
              <wp:positionH relativeFrom="page">
                <wp:posOffset>5583555</wp:posOffset>
              </wp:positionH>
              <wp:positionV relativeFrom="page">
                <wp:posOffset>509905</wp:posOffset>
              </wp:positionV>
              <wp:extent cx="777240" cy="362585"/>
              <wp:effectExtent l="0" t="0" r="0" b="0"/>
              <wp:wrapNone/>
              <wp:docPr id="7" name="Kształt 7"/>
              <wp:cNvGraphicFramePr/>
              <a:graphic xmlns:a="http://schemas.openxmlformats.org/drawingml/2006/main">
                <a:graphicData uri="http://schemas.microsoft.com/office/word/2010/wordprocessingShape">
                  <wps:wsp>
                    <wps:cNvSpPr txBox="1"/>
                    <wps:spPr>
                      <a:xfrm>
                        <a:off x="0" y="0"/>
                        <a:ext cx="777240" cy="362585"/>
                      </a:xfrm>
                      <a:prstGeom prst="rect">
                        <a:avLst/>
                      </a:prstGeom>
                      <a:noFill/>
                    </wps:spPr>
                    <wps:txbx>
                      <w:txbxContent>
                        <w:p w14:paraId="2B25DD68" w14:textId="77777777" w:rsidR="002932A9" w:rsidRDefault="002932A9">
                          <w:pPr>
                            <w:rPr>
                              <w:sz w:val="2"/>
                              <w:szCs w:val="2"/>
                            </w:rPr>
                          </w:pPr>
                        </w:p>
                      </w:txbxContent>
                    </wps:txbx>
                    <wps:bodyPr lIns="0" tIns="0" rIns="0" bIns="0"/>
                  </wps:wsp>
                </a:graphicData>
              </a:graphic>
            </wp:anchor>
          </w:drawing>
        </mc:Choice>
        <mc:Fallback>
          <w:pict>
            <v:shape w14:anchorId="6BAE866A" id="Kształt 7" o:spid="_x0000_s1027" type="#_x0000_t202" style="position:absolute;margin-left:439.65pt;margin-top:40.15pt;width:61.2pt;height:28.5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" filled="f" stroked="f">
              <v:textbox inset="0,0,0,0">
                <w:txbxContent>
                  <w:p w14:paraId="2B25DD68" w14:textId="77777777" w:rsidR="002932A9" w:rsidRDefault="002932A9">
                    <w:pPr>
                      <w:rPr>
                        <w:sz w:val="2"/>
                        <w:szCs w:val="2"/>
                      </w:rPr>
                    </w:pPr>
                  </w:p>
                </w:txbxContent>
              </v:textbox>
              <w10:wrap anchorx="page" anchory="page"/>
            </v:shape>
          </w:pict>
        </mc:Fallback>
      </mc:AlternateContent>
    </w:r>
    <w:r>
      <w:rPr>
        <w:noProof/>
        <w:lang w:val="pl-PL"/>
      </w:rPr>
      <mc:AlternateContent>
        <mc:Choice Requires="wps">
          <w:drawing>
            <wp:anchor distT="0" distB="0" distL="0" distR="0" simplePos="0" relativeHeight="62914698" behindDoc="1" locked="0" layoutInCell="1" allowOverlap="1" wp14:anchorId="1919B6A1" wp14:editId="0A7FF6FD">
              <wp:simplePos x="0" y="0"/>
              <wp:positionH relativeFrom="page">
                <wp:posOffset>1228090</wp:posOffset>
              </wp:positionH>
              <wp:positionV relativeFrom="page">
                <wp:posOffset>570865</wp:posOffset>
              </wp:positionV>
              <wp:extent cx="624840" cy="167640"/>
              <wp:effectExtent l="0" t="0" r="0" b="0"/>
              <wp:wrapNone/>
              <wp:docPr id="13" name="Kształt 13"/>
              <wp:cNvGraphicFramePr/>
              <a:graphic xmlns:a="http://schemas.openxmlformats.org/drawingml/2006/main">
                <a:graphicData uri="http://schemas.microsoft.com/office/word/2010/wordprocessingShape">
                  <wps:wsp>
                    <wps:cNvSpPr txBox="1"/>
                    <wps:spPr>
                      <a:xfrm>
                        <a:off x="0" y="0"/>
                        <a:ext cx="624840" cy="167640"/>
                      </a:xfrm>
                      <a:prstGeom prst="rect">
                        <a:avLst/>
                      </a:prstGeom>
                      <a:noFill/>
                    </wps:spPr>
                    <wps:txbx>
                      <w:txbxContent>
                        <w:p w14:paraId="61B48184" w14:textId="77777777" w:rsidR="002932A9" w:rsidRDefault="002932A9">
                          <w:pPr>
                            <w:pStyle w:val="Headerorfooter20"/>
                            <w:rPr>
                              <w:sz w:val="36"/>
                              <w:szCs w:val="36"/>
                            </w:rPr>
                          </w:pPr>
                        </w:p>
                      </w:txbxContent>
                    </wps:txbx>
                    <wps:bodyPr wrap="none" lIns="0" tIns="0" rIns="0" bIns="0">
                      <a:spAutoFit/>
                    </wps:bodyPr>
                  </wps:wsp>
                </a:graphicData>
              </a:graphic>
            </wp:anchor>
          </w:drawing>
        </mc:Choice>
        <mc:Fallback>
          <w:pict>
            <v:shape w14:anchorId="1919B6A1" id="Kształt 13" o:spid="_x0000_s1028" type="#_x0000_t202" style="position:absolute;margin-left:96.7pt;margin-top:44.95pt;width:49.2pt;height:13.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" filled="f" stroked="f">
              <v:textbox style="mso-fit-shape-to-text:t" inset="0,0,0,0">
                <w:txbxContent>
                  <w:p w14:paraId="61B48184" w14:textId="77777777" w:rsidR="002932A9" w:rsidRDefault="002932A9">
                    <w:pPr>
                      <w:pStyle w:val="Headerorfooter20"/>
                      <w:rPr>
                        <w:sz w:val="36"/>
                        <w:szCs w:val="36"/>
                      </w:rPr>
                    </w:pPr>
                  </w:p>
                </w:txbxContent>
              </v:textbox>
              <w10:wrap anchorx="page" anchory="page"/>
            </v:shape>
          </w:pict>
        </mc:Fallback>
      </mc:AlternateContent>
    </w:r>
    <w:r>
      <w:rPr>
        <w:noProof/>
        <w:lang w:val="pl-PL"/>
      </w:rPr>
      <mc:AlternateContent>
        <mc:Choice Requires="wps">
          <w:drawing>
            <wp:anchor distT="0" distB="0" distL="0" distR="0" simplePos="0" relativeHeight="62914700" behindDoc="1" locked="0" layoutInCell="1" allowOverlap="1" wp14:anchorId="6A32F9BC" wp14:editId="40A3997B">
              <wp:simplePos x="0" y="0"/>
              <wp:positionH relativeFrom="page">
                <wp:posOffset>923290</wp:posOffset>
              </wp:positionH>
              <wp:positionV relativeFrom="page">
                <wp:posOffset>671195</wp:posOffset>
              </wp:positionV>
              <wp:extent cx="259080" cy="207010"/>
              <wp:effectExtent l="0" t="0" r="0" b="0"/>
              <wp:wrapNone/>
              <wp:docPr id="15" name="Kształt 15"/>
              <wp:cNvGraphicFramePr/>
              <a:graphic xmlns:a="http://schemas.openxmlformats.org/drawingml/2006/main">
                <a:graphicData uri="http://schemas.microsoft.com/office/word/2010/wordprocessingShape">
                  <wps:wsp>
                    <wps:cNvSpPr txBox="1"/>
                    <wps:spPr>
                      <a:xfrm>
                        <a:off x="0" y="0"/>
                        <a:ext cx="259080" cy="207010"/>
                      </a:xfrm>
                      <a:prstGeom prst="rect">
                        <a:avLst/>
                      </a:prstGeom>
                      <a:noFill/>
                    </wps:spPr>
                    <wps:txbx>
                      <w:txbxContent>
                        <w:p w14:paraId="06A5A623" w14:textId="77777777" w:rsidR="002932A9" w:rsidRDefault="002932A9">
                          <w:pPr>
                            <w:rPr>
                              <w:sz w:val="2"/>
                              <w:szCs w:val="2"/>
                            </w:rPr>
                          </w:pPr>
                        </w:p>
                      </w:txbxContent>
                    </wps:txbx>
                    <wps:bodyPr lIns="0" tIns="0" rIns="0" bIns="0"/>
                  </wps:wsp>
                </a:graphicData>
              </a:graphic>
            </wp:anchor>
          </w:drawing>
        </mc:Choice>
        <mc:Fallback>
          <w:pict>
            <v:shape w14:anchorId="6A32F9BC" id="Kształt 15" o:spid="_x0000_s1029" type="#_x0000_t202" style="position:absolute;margin-left:72.7pt;margin-top:52.85pt;width:20.4pt;height:16.3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" filled="f" stroked="f">
              <v:textbox inset="0,0,0,0">
                <w:txbxContent>
                  <w:p w14:paraId="06A5A623" w14:textId="77777777" w:rsidR="002932A9" w:rsidRDefault="002932A9">
                    <w:pPr>
                      <w:rPr>
                        <w:sz w:val="2"/>
                        <w:szCs w:val="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7564D"/>
    <w:multiLevelType w:val="hybridMultilevel"/>
    <w:tmpl w:val="313AFB66"/>
    <w:lvl w:ilvl="0" w:tplc="805A6F66">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28428B"/>
    <w:multiLevelType w:val="multilevel"/>
    <w:tmpl w:val="36884EA4"/>
    <w:lvl w:ilvl="0">
      <w:start w:val="1"/>
      <w:numFmt w:val="bullet"/>
      <w:lvlText w:val="•"/>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F6"/>
    <w:rsid w:val="000A4845"/>
    <w:rsid w:val="0019093F"/>
    <w:rsid w:val="002932A9"/>
    <w:rsid w:val="003109B9"/>
    <w:rsid w:val="003F4763"/>
    <w:rsid w:val="00441901"/>
    <w:rsid w:val="00462A28"/>
    <w:rsid w:val="004733EB"/>
    <w:rsid w:val="004D65C2"/>
    <w:rsid w:val="004E0E6D"/>
    <w:rsid w:val="004F271B"/>
    <w:rsid w:val="005714D3"/>
    <w:rsid w:val="00596BFA"/>
    <w:rsid w:val="005C3FF1"/>
    <w:rsid w:val="008736D1"/>
    <w:rsid w:val="008B2071"/>
    <w:rsid w:val="0096305B"/>
    <w:rsid w:val="00A455F6"/>
    <w:rsid w:val="00ED318F"/>
    <w:rsid w:val="00EF61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9EE0E"/>
  <w15:docId w15:val="{782607AC-CA63-4115-9E02-616EB919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 w:eastAsia="pl-P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3">
    <w:name w:val="Body text|3_"/>
    <w:basedOn w:val="Domylnaczcionkaakapitu"/>
    <w:link w:val="Bodytext30"/>
    <w:rPr>
      <w:rFonts w:ascii="Arial" w:eastAsia="Arial" w:hAnsi="Arial" w:cs="Arial"/>
      <w:b/>
      <w:bCs/>
      <w:i w:val="0"/>
      <w:iCs w:val="0"/>
      <w:smallCaps w:val="0"/>
      <w:strike w:val="0"/>
      <w:color w:val="5A6386"/>
      <w:sz w:val="8"/>
      <w:szCs w:val="8"/>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Heading31">
    <w:name w:val="Heading #3|1_"/>
    <w:basedOn w:val="Domylnaczcionkaakapitu"/>
    <w:link w:val="Heading310"/>
    <w:rPr>
      <w:rFonts w:ascii="Arial" w:eastAsia="Arial" w:hAnsi="Arial" w:cs="Arial"/>
      <w:b/>
      <w:bCs/>
      <w:i w:val="0"/>
      <w:iCs w:val="0"/>
      <w:smallCaps w:val="0"/>
      <w:strike w:val="0"/>
      <w:sz w:val="22"/>
      <w:szCs w:val="22"/>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2"/>
      <w:szCs w:val="22"/>
      <w:u w:val="none"/>
    </w:rPr>
  </w:style>
  <w:style w:type="character" w:customStyle="1" w:styleId="Heading21">
    <w:name w:val="Heading #2|1_"/>
    <w:basedOn w:val="Domylnaczcionkaakapitu"/>
    <w:link w:val="Heading210"/>
    <w:rPr>
      <w:rFonts w:ascii="Arial" w:eastAsia="Arial" w:hAnsi="Arial" w:cs="Arial"/>
      <w:b/>
      <w:bCs/>
      <w:i w:val="0"/>
      <w:iCs w:val="0"/>
      <w:smallCaps w:val="0"/>
      <w:strike w:val="0"/>
      <w:color w:val="0046FF"/>
      <w:sz w:val="28"/>
      <w:szCs w:val="28"/>
      <w:u w:val="none"/>
    </w:rPr>
  </w:style>
  <w:style w:type="character" w:customStyle="1" w:styleId="Heading11">
    <w:name w:val="Heading #1|1_"/>
    <w:basedOn w:val="Domylnaczcionkaakapitu"/>
    <w:link w:val="Heading110"/>
    <w:rPr>
      <w:rFonts w:ascii="Arial" w:eastAsia="Arial" w:hAnsi="Arial" w:cs="Arial"/>
      <w:b w:val="0"/>
      <w:bCs w:val="0"/>
      <w:i w:val="0"/>
      <w:iCs w:val="0"/>
      <w:smallCaps w:val="0"/>
      <w:strike w:val="0"/>
      <w:color w:val="0046FF"/>
      <w:sz w:val="30"/>
      <w:szCs w:val="30"/>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8"/>
      <w:szCs w:val="18"/>
      <w:u w:val="none"/>
    </w:rPr>
  </w:style>
  <w:style w:type="paragraph" w:customStyle="1" w:styleId="Bodytext30">
    <w:name w:val="Body text|3"/>
    <w:basedOn w:val="Normalny"/>
    <w:link w:val="Bodytext3"/>
    <w:pPr>
      <w:spacing w:after="580"/>
      <w:ind w:left="4050"/>
    </w:pPr>
    <w:rPr>
      <w:rFonts w:ascii="Arial" w:eastAsia="Arial" w:hAnsi="Arial" w:cs="Arial"/>
      <w:b/>
      <w:bCs/>
      <w:color w:val="5A6386"/>
      <w:sz w:val="8"/>
      <w:szCs w:val="8"/>
    </w:rPr>
  </w:style>
  <w:style w:type="paragraph" w:customStyle="1" w:styleId="Headerorfooter20">
    <w:name w:val="Header or footer|2"/>
    <w:basedOn w:val="Normalny"/>
    <w:link w:val="Headerorfooter2"/>
    <w:rPr>
      <w:sz w:val="20"/>
      <w:szCs w:val="20"/>
    </w:rPr>
  </w:style>
  <w:style w:type="paragraph" w:customStyle="1" w:styleId="Heading310">
    <w:name w:val="Heading #3|1"/>
    <w:basedOn w:val="Normalny"/>
    <w:link w:val="Heading31"/>
    <w:pPr>
      <w:spacing w:after="150" w:line="276" w:lineRule="auto"/>
      <w:outlineLvl w:val="2"/>
    </w:pPr>
    <w:rPr>
      <w:rFonts w:ascii="Arial" w:eastAsia="Arial" w:hAnsi="Arial" w:cs="Arial"/>
      <w:b/>
      <w:bCs/>
      <w:sz w:val="22"/>
      <w:szCs w:val="22"/>
    </w:rPr>
  </w:style>
  <w:style w:type="paragraph" w:customStyle="1" w:styleId="Bodytext10">
    <w:name w:val="Body text|1"/>
    <w:basedOn w:val="Normalny"/>
    <w:link w:val="Bodytext1"/>
    <w:pPr>
      <w:spacing w:after="240" w:line="276" w:lineRule="auto"/>
    </w:pPr>
    <w:rPr>
      <w:rFonts w:ascii="Arial" w:eastAsia="Arial" w:hAnsi="Arial" w:cs="Arial"/>
      <w:sz w:val="22"/>
      <w:szCs w:val="22"/>
    </w:rPr>
  </w:style>
  <w:style w:type="paragraph" w:customStyle="1" w:styleId="Heading210">
    <w:name w:val="Heading #2|1"/>
    <w:basedOn w:val="Normalny"/>
    <w:link w:val="Heading21"/>
    <w:pPr>
      <w:spacing w:after="40"/>
      <w:outlineLvl w:val="1"/>
    </w:pPr>
    <w:rPr>
      <w:rFonts w:ascii="Arial" w:eastAsia="Arial" w:hAnsi="Arial" w:cs="Arial"/>
      <w:b/>
      <w:bCs/>
      <w:color w:val="0046FF"/>
      <w:sz w:val="28"/>
      <w:szCs w:val="28"/>
    </w:rPr>
  </w:style>
  <w:style w:type="paragraph" w:customStyle="1" w:styleId="Heading110">
    <w:name w:val="Heading #1|1"/>
    <w:basedOn w:val="Normalny"/>
    <w:link w:val="Heading11"/>
    <w:pPr>
      <w:spacing w:after="90" w:line="223" w:lineRule="auto"/>
      <w:outlineLvl w:val="0"/>
    </w:pPr>
    <w:rPr>
      <w:rFonts w:ascii="Arial" w:eastAsia="Arial" w:hAnsi="Arial" w:cs="Arial"/>
      <w:color w:val="0046FF"/>
      <w:sz w:val="30"/>
      <w:szCs w:val="30"/>
    </w:rPr>
  </w:style>
  <w:style w:type="paragraph" w:customStyle="1" w:styleId="Bodytext20">
    <w:name w:val="Body text|2"/>
    <w:basedOn w:val="Normalny"/>
    <w:link w:val="Bodytext2"/>
    <w:pPr>
      <w:spacing w:after="130"/>
    </w:pPr>
    <w:rPr>
      <w:rFonts w:ascii="Arial" w:eastAsia="Arial" w:hAnsi="Arial" w:cs="Arial"/>
      <w:sz w:val="18"/>
      <w:szCs w:val="18"/>
    </w:rPr>
  </w:style>
  <w:style w:type="paragraph" w:styleId="Nagwek">
    <w:name w:val="header"/>
    <w:basedOn w:val="Normalny"/>
    <w:link w:val="NagwekZnak"/>
    <w:uiPriority w:val="99"/>
    <w:unhideWhenUsed/>
    <w:rsid w:val="00462A28"/>
    <w:pPr>
      <w:tabs>
        <w:tab w:val="center" w:pos="4536"/>
        <w:tab w:val="right" w:pos="9072"/>
      </w:tabs>
    </w:pPr>
  </w:style>
  <w:style w:type="character" w:customStyle="1" w:styleId="NagwekZnak">
    <w:name w:val="Nagłówek Znak"/>
    <w:basedOn w:val="Domylnaczcionkaakapitu"/>
    <w:link w:val="Nagwek"/>
    <w:uiPriority w:val="99"/>
    <w:rsid w:val="00462A28"/>
    <w:rPr>
      <w:color w:val="000000"/>
    </w:rPr>
  </w:style>
  <w:style w:type="paragraph" w:styleId="Stopka">
    <w:name w:val="footer"/>
    <w:basedOn w:val="Normalny"/>
    <w:link w:val="StopkaZnak"/>
    <w:uiPriority w:val="99"/>
    <w:unhideWhenUsed/>
    <w:rsid w:val="00462A28"/>
    <w:pPr>
      <w:tabs>
        <w:tab w:val="center" w:pos="4536"/>
        <w:tab w:val="right" w:pos="9072"/>
      </w:tabs>
    </w:pPr>
  </w:style>
  <w:style w:type="character" w:customStyle="1" w:styleId="StopkaZnak">
    <w:name w:val="Stopka Znak"/>
    <w:basedOn w:val="Domylnaczcionkaakapitu"/>
    <w:link w:val="Stopka"/>
    <w:uiPriority w:val="99"/>
    <w:rsid w:val="00462A28"/>
    <w:rPr>
      <w:color w:val="000000"/>
    </w:rPr>
  </w:style>
  <w:style w:type="character" w:styleId="Hipercze">
    <w:name w:val="Hyperlink"/>
    <w:basedOn w:val="Domylnaczcionkaakapitu"/>
    <w:uiPriority w:val="99"/>
    <w:unhideWhenUsed/>
    <w:rsid w:val="004F271B"/>
    <w:rPr>
      <w:color w:val="0563C1" w:themeColor="hyperlink"/>
      <w:u w:val="single"/>
    </w:rPr>
  </w:style>
  <w:style w:type="character" w:styleId="Odwoaniedokomentarza">
    <w:name w:val="annotation reference"/>
    <w:basedOn w:val="Domylnaczcionkaakapitu"/>
    <w:uiPriority w:val="99"/>
    <w:semiHidden/>
    <w:unhideWhenUsed/>
    <w:rsid w:val="0096305B"/>
    <w:rPr>
      <w:sz w:val="16"/>
      <w:szCs w:val="16"/>
    </w:rPr>
  </w:style>
  <w:style w:type="paragraph" w:styleId="Tekstkomentarza">
    <w:name w:val="annotation text"/>
    <w:basedOn w:val="Normalny"/>
    <w:link w:val="TekstkomentarzaZnak"/>
    <w:uiPriority w:val="99"/>
    <w:semiHidden/>
    <w:unhideWhenUsed/>
    <w:rsid w:val="0096305B"/>
    <w:rPr>
      <w:sz w:val="20"/>
      <w:szCs w:val="20"/>
    </w:rPr>
  </w:style>
  <w:style w:type="character" w:customStyle="1" w:styleId="TekstkomentarzaZnak">
    <w:name w:val="Tekst komentarza Znak"/>
    <w:basedOn w:val="Domylnaczcionkaakapitu"/>
    <w:link w:val="Tekstkomentarza"/>
    <w:uiPriority w:val="99"/>
    <w:semiHidden/>
    <w:rsid w:val="0096305B"/>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6305B"/>
    <w:rPr>
      <w:b/>
      <w:bCs/>
    </w:rPr>
  </w:style>
  <w:style w:type="character" w:customStyle="1" w:styleId="TematkomentarzaZnak">
    <w:name w:val="Temat komentarza Znak"/>
    <w:basedOn w:val="TekstkomentarzaZnak"/>
    <w:link w:val="Tematkomentarza"/>
    <w:uiPriority w:val="99"/>
    <w:semiHidden/>
    <w:rsid w:val="0096305B"/>
    <w:rPr>
      <w:b/>
      <w:bCs/>
      <w:color w:val="000000"/>
      <w:sz w:val="20"/>
      <w:szCs w:val="20"/>
    </w:rPr>
  </w:style>
  <w:style w:type="paragraph" w:styleId="Tekstdymka">
    <w:name w:val="Balloon Text"/>
    <w:basedOn w:val="Normalny"/>
    <w:link w:val="TekstdymkaZnak"/>
    <w:uiPriority w:val="99"/>
    <w:semiHidden/>
    <w:unhideWhenUsed/>
    <w:rsid w:val="009630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305B"/>
    <w:rPr>
      <w:rFonts w:ascii="Segoe UI" w:hAnsi="Segoe UI" w:cs="Segoe UI"/>
      <w:color w:val="000000"/>
      <w:sz w:val="18"/>
      <w:szCs w:val="18"/>
    </w:rPr>
  </w:style>
  <w:style w:type="character" w:styleId="UyteHipercze">
    <w:name w:val="FollowedHyperlink"/>
    <w:basedOn w:val="Domylnaczcionkaakapitu"/>
    <w:uiPriority w:val="99"/>
    <w:semiHidden/>
    <w:unhideWhenUsed/>
    <w:rsid w:val="004D65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pn.org/events/ecpa-bpc-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mswia/krajowe-eliminacje-do-konkursu-europejskiej-nagrody-w-dziedzinie-zapobiegania-przestepczosci3" TargetMode="External"/><Relationship Id="rId4" Type="http://schemas.openxmlformats.org/officeDocument/2006/relationships/settings" Target="settings.xml"/><Relationship Id="rId9" Type="http://schemas.openxmlformats.org/officeDocument/2006/relationships/hyperlink" Target="https://eucpn.org/document/ecpa-documen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285DC-114E-4842-851A-F7E0A25F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1066</Words>
  <Characters>6400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Wridt Jensen</dc:creator>
  <cp:keywords/>
  <cp:lastModifiedBy>WPHN</cp:lastModifiedBy>
  <cp:revision>16</cp:revision>
  <dcterms:created xsi:type="dcterms:W3CDTF">2025-07-02T08:16:00Z</dcterms:created>
  <dcterms:modified xsi:type="dcterms:W3CDTF">2026-07-10T11:57:00Z</dcterms:modified>
</cp:coreProperties>
</file>